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76F68" w:rsidRPr="00776F68" w:rsidTr="00776F68">
        <w:trPr>
          <w:trHeight w:val="570"/>
          <w:tblCellSpacing w:w="0" w:type="dxa"/>
        </w:trPr>
        <w:tc>
          <w:tcPr>
            <w:tcW w:w="0" w:type="auto"/>
            <w:vAlign w:val="center"/>
            <w:hideMark/>
          </w:tcPr>
          <w:p w:rsidR="00776F68" w:rsidRPr="00776F68" w:rsidRDefault="00776F68" w:rsidP="00776F68">
            <w:pPr>
              <w:spacing w:after="0" w:line="240" w:lineRule="auto"/>
              <w:rPr>
                <w:rFonts w:ascii="Times New Roman" w:eastAsia="Times New Roman" w:hAnsi="Times New Roman" w:cs="Times New Roman"/>
                <w:color w:val="626262"/>
                <w:sz w:val="27"/>
                <w:szCs w:val="27"/>
              </w:rPr>
            </w:pPr>
            <w:r w:rsidRPr="00776F68">
              <w:rPr>
                <w:rFonts w:ascii="Times New Roman" w:eastAsia="Times New Roman" w:hAnsi="Times New Roman" w:cs="Times New Roman"/>
                <w:color w:val="626262"/>
                <w:sz w:val="27"/>
                <w:szCs w:val="27"/>
              </w:rPr>
              <w:t>Международный стандарт финансовой отчетности (IAS) 8 «Учетная политика, изменения в бухгалтерских оценках и ошибки»</w:t>
            </w:r>
          </w:p>
        </w:tc>
      </w:tr>
      <w:tr w:rsidR="00776F68" w:rsidRPr="00776F68" w:rsidTr="00776F68">
        <w:trPr>
          <w:tblCellSpacing w:w="0" w:type="dxa"/>
        </w:trPr>
        <w:tc>
          <w:tcPr>
            <w:tcW w:w="0" w:type="auto"/>
            <w:vAlign w:val="center"/>
            <w:hideMark/>
          </w:tcPr>
          <w:p w:rsidR="00776F68" w:rsidRPr="00776F68" w:rsidRDefault="00776F68" w:rsidP="00776F68">
            <w:pPr>
              <w:spacing w:after="0"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Международный стандарт финансовой отчетности (IAS) 8 «Учетная политика, изменения в бухгалтерских оценках и ошибки»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Цель</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              Цель настоящего стандарта состоит в установлении критериев выбора и изменения учетной политики, вместе с порядком учета и раскрытия информации об изменениях в учетной политике, изменениях в бухгалтерских оценках и корректировках ошибок. Настоящим стандартом планируется улучшить качество финансовой отчетности предприятия в отношении уместности, надежности и сопоставимости этой финансовой отчетности во времени и с финансовой отчетностью других предприятий.</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              Требования к раскрытию учетной политики за исключением относящихся к изменениям в учетной политике изложены в МСФО (IАS) 1</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«Представление финансовой отчетности»</w:t>
            </w:r>
            <w:r w:rsidRPr="00776F68">
              <w:rPr>
                <w:rFonts w:ascii="Times New Roman" w:eastAsia="Times New Roman" w:hAnsi="Times New Roman" w:cs="Times New Roman"/>
                <w:color w:val="626262"/>
                <w:sz w:val="20"/>
                <w:szCs w:val="20"/>
              </w:rPr>
              <w:t>.</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Сфера применения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              Настоящий стандарт должен применяться при выборе и применении учетной политики и учете изменений в учетной политике, изменений в бухгалтерских оценках и корректировок ошибок предыдущих периодов.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              Налоговые последствия корректировок ошибок предыдущих периодов и ретроспективных корректировок, внесенных для применения изменений в учетной политике, учитываются и раскрываются в соответствии с МСФО (IАS) 12</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«Налоги на прибыль».</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Определения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              В настоящем стандарте используются следующие термины в указанных значениях:</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Учетная политика</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это конкретные принципы, основы, соглашения, правила и практика, принятые предприятием для подготовки и представления финансовой отчетности.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Изменение в бухгалтерской оценке</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это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активов и обязательств и ожидаемых будущих выгод и обязанностей, связанных с активами и обязательствами. Изменения в бухгалтерских оценках возникают в результате появления новой информации или развития событий и, соответственно, не являются корректировками ошибок.</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Международные стандарты финансовой отчетности (МСФО</w:t>
            </w:r>
            <w:r w:rsidRPr="00776F68">
              <w:rPr>
                <w:rFonts w:ascii="Times New Roman" w:eastAsia="Times New Roman" w:hAnsi="Times New Roman" w:cs="Times New Roman"/>
                <w:color w:val="626262"/>
                <w:sz w:val="20"/>
                <w:u w:val="single"/>
              </w:rPr>
              <w:t> </w:t>
            </w:r>
            <w:r w:rsidRPr="00776F68">
              <w:rPr>
                <w:rFonts w:ascii="Times New Roman" w:eastAsia="Times New Roman" w:hAnsi="Times New Roman" w:cs="Times New Roman"/>
                <w:color w:val="626262"/>
                <w:sz w:val="20"/>
                <w:szCs w:val="20"/>
                <w:u w:val="single"/>
              </w:rPr>
              <w:t>(IFRS))</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это стандарты и разъяснения, принятые Правлением Комитета по международным стандартам финансовой отчетности (Правление КМСФО). Они состоят из:</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Международных стандартов финансовой отчетности (IFRS);</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Международных стандартов финансовой отчетности (IAS);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разъяснений, подготовленных Комитетом по разъяснениям международной финансовой отчетности (КРМФО) или ранее действовавшим Постоянным комитетом по разъяснениям (ПКР).</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Существенный</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xml:space="preserve">- 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принимаемые на основании финансовой отчетности. Существенность зависит от размера и характера пропущенной информации или искажения, оцениваемых в рамках сопутствующих обстоятельств. Размер или характер статьи, или их </w:t>
            </w:r>
            <w:r w:rsidRPr="00776F68">
              <w:rPr>
                <w:rFonts w:ascii="Times New Roman" w:eastAsia="Times New Roman" w:hAnsi="Times New Roman" w:cs="Times New Roman"/>
                <w:color w:val="626262"/>
                <w:sz w:val="20"/>
                <w:szCs w:val="20"/>
              </w:rPr>
              <w:lastRenderedPageBreak/>
              <w:t>сочетание могут быть определяющим фактором.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Ошибки предыдущих периодов</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это пропуски или искажения в финансовой отчетности предприятия для одного или более периодов, возникающие вследствие неиспользования либо неверного использования надежной информации, которая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имелась в наличии, когда финансовая отчетность за те периоды была утверждена к выпуску;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могла обоснованно ожидаться быть полученной и рассмотренной в ходе подготовки и представления этой финансовой отчетности.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Такие ошибки включают результаты математических просчетов, ошибок при применении учетной политики, невнимательности или неверного толкования фактов, а также мошенничества.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Ретроспективное применение</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заключается в применении новой учетной политики к операциям, прочим событиям и условиям таким образом, как если бы эта учетная политика использовалась всегда в прошлом.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Ретроспективный пересчет</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 это корректировка признания, измерения и раскрытия сумм элементов финансовой отчетности таким образом, как если бы ошибка предыдущего периода не имела места никогда.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Практически невозможно</w:t>
            </w:r>
            <w:r w:rsidRPr="00776F68">
              <w:rPr>
                <w:rFonts w:ascii="Times New Roman" w:eastAsia="Times New Roman" w:hAnsi="Times New Roman" w:cs="Times New Roman"/>
                <w:color w:val="626262"/>
                <w:sz w:val="20"/>
                <w:szCs w:val="20"/>
              </w:rPr>
              <w:t>. Применение какого-либо требования представляется практически невозможным, когда предприятие не может его применить, несмотря на все реально возможные попытки сделать это. Для определенных предшествующих периодов практически невозможно ретроспективно применить изменение в учетной политике или ретроспективно произвести пересчет для корректировки ошибки, если: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эффект ретроспективного применения или ретроспективного пересчета не может быть определен;</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ретроспективное применение или ретроспективный пересчет требует допущений о том, каковы были намерения руководства в том периоде; или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ретроспективное применение или ретроспективный пересчет требует значительных расчетных оценок, и невозможно объективно идентифицировать информацию об этих оценках, которая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предоставляет сведения об условиях, существовавших на дату(ы), на которую эти суммы должны быть признаны, измерены или раскрыты;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была бы в наличии, когда финансовая отчетность за тот период была утверждена к выпуску,</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от другой информации.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u w:val="single"/>
              </w:rPr>
              <w:t>Перспективное применение</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изменения в учетной политике и признания влияния изменения в бухгалтерских оценках, соответственно, - это: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применение новой учетной политики к операциям, прочим событиям и условиям, имевшим место после даты, на которую поменялась политика;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признание влияния изменения в бухгалтерских оценках в текущем и будущих периодах, затронутых изменением.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6              Оценка того, могут ли пропуск или искажение информации повлиять на экономические решения пользователей финансовой отчетности и, следовательно, быть существенными, требует рассмотрения характеристик этих пользователей. Пункт 25 «</w:t>
            </w:r>
            <w:r w:rsidRPr="00776F68">
              <w:rPr>
                <w:rFonts w:ascii="Times New Roman" w:eastAsia="Times New Roman" w:hAnsi="Times New Roman" w:cs="Times New Roman"/>
                <w:i/>
                <w:iCs/>
                <w:color w:val="626262"/>
                <w:sz w:val="20"/>
              </w:rPr>
              <w:t>Концепции подготовки и представления финансовой отчетности»</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указывает на то, что</w:t>
            </w:r>
            <w:r w:rsidRPr="00776F68">
              <w:rPr>
                <w:rFonts w:ascii="Times New Roman" w:eastAsia="Times New Roman" w:hAnsi="Times New Roman" w:cs="Times New Roman"/>
                <w:i/>
                <w:iCs/>
                <w:color w:val="626262"/>
                <w:sz w:val="20"/>
              </w:rPr>
              <w:t> </w:t>
            </w:r>
            <w:r w:rsidRPr="00776F68">
              <w:rPr>
                <w:rFonts w:ascii="Times New Roman" w:eastAsia="Times New Roman" w:hAnsi="Times New Roman" w:cs="Times New Roman"/>
                <w:color w:val="626262"/>
                <w:sz w:val="20"/>
                <w:szCs w:val="20"/>
              </w:rPr>
              <w:t>«предполагается, что пользователи должны иметь достаточные знания в области бизнеса и экономической деятельности, бухгалтерского учета и желание изучать информацию с должным старанием». Поэтому при оценке необходимо учитывать, насколько обоснованно можно предположить, что будет оказано влияние на экономические решения пользователей с такими характеристиками.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lastRenderedPageBreak/>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Учетная политика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Выбор и применение учетной политики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7              Когда конкретный стандарт или разъяснение применяется к операции, прочему событию или условию, учетная политика или ее положения, применяемые к этой статье, должны быть определены путем применения данного стандарта или разъяснения и учета любого уместного руководства по применению, выпущенного Правлением КМСФО для данного стандарта или разъяснения к данному стандарту.</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8              МСФО (IFRS) устанавливают положения учетной политики, которые, по мнению Правления КМСФО, приводят к формированию финансовой отчетности, содержащей уместную и надежную информацию об операциях, прочих событиях и условиях, к которым они применяются. В тех случаях, когда эффект от применения учетной политики не является существенным, ее применение не является обязательным. Однако является неприемлемым допускать несущественные отклонения от Международных стандартов финансовой отчетности (IFRS) или оставлять такие отступления неисправленными в целях представления финансового положения, финансовых результатов или движения денежных средств предприятия определенным образом.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9              Руководство по применению стандартов, выпущенных Правлением КМСФО, не является частью этих стандартов и поэтому не содержит требований к финансовой отчетности.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10           В отсутствие конкретного стандарта или разъяснения, применимых к операции, прочему событию или условию, руководство должно использовать собственное суждение в разработке и применении учетной политики для формирования информации, которая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уместна для пользователей при принятии экономических решений;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надежна в том, что финансовая отчетность:</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достоверно представляет финансовое положение, финансовые результаты и движение денежных средств предприятия;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отражает экономическое содержание операций, прочих событий и условий, а не только их юридическую форму;</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(iii)         является нейтральной, то есть свободной от предвзятости;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(iv)          является консервативной;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(v)            является полной во всех существенных отношениях.</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11           При вынесении суждения, описанного в пункте 10, руководство должно обращаться и рассматривать применимость следующих источников в нисходящем порядке: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требования и указания стандартов и разъяснений, затрагивающих аналогичные и связанные вопросы;</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определения, критерии признания и концепции измерения активов, обязательств, доходов и расходов, представленные в </w:t>
            </w:r>
            <w:r w:rsidRPr="00776F68">
              <w:rPr>
                <w:rFonts w:ascii="Times New Roman" w:eastAsia="Times New Roman" w:hAnsi="Times New Roman" w:cs="Times New Roman"/>
                <w:color w:val="626262"/>
                <w:sz w:val="20"/>
                <w:szCs w:val="20"/>
              </w:rPr>
              <w:t>Концепции</w:t>
            </w:r>
            <w:r w:rsidRPr="00776F68">
              <w:rPr>
                <w:rFonts w:ascii="Times New Roman" w:eastAsia="Times New Roman" w:hAnsi="Times New Roman" w:cs="Times New Roman"/>
                <w:i/>
                <w:iCs/>
                <w:color w:val="626262"/>
                <w:sz w:val="20"/>
              </w:rPr>
              <w:t>.</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12           При вынесении суждения, описанного в пункте 10, руководство может также рассматривать самые последние нормативные документы других устанавливающих стандарты органов, которые используют схожую концепцию для разработки стандартов бухгалтерского учета, прочую литературу по бухгалтерскому учету и принятую в отрасли практику в той мере, в какой они не противоречат источникам в пункте 11.</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lastRenderedPageBreak/>
              <w:t>Последовательность учетной политики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13           Предприятие должно выбрать и применять учетную политику последовательно для аналогичных операций, прочих событий и условий, если только стандарт или разъяснение специально не требует или разрешает деление статей по категориям, для которых могут подходить разные учетные политики. Если стандарт или разъяснение требует или допускает такое деление по категориям, то для каждой такой категории следует выбрать соответствующую учетную политику и применять ее последовательно.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Изменения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14           Предприятие должно вносить изменения в учетную политику, только если такое изменение: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требуется стандартом или разъяснением; или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приведет к тому, что финансовая отчетность будет предоставлять надежную и более уместную информацию о влиянии операций, прочих событий или условий на финансовое положение, финансовые результаты или движение денежных средств предприятия.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15            Пользователям финансовой отчетности нужно иметь возможность сравнивать финансовые отчеты предприятия разных периодов с тем, чтобы определить тенденции изменения его финансового положения, финансовых результатов и движения денежных средств. Таким образом, одна и та же учетная политика применяется в течение каждого периода и от одного периода к следующему, если только изменение в учетной политике не отвечает одному из критериев в пункте 14.</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16           Следующие действия не являются изменениями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применение учетной политики в отношении операций, прочих событий или условий, отличающихся по своей сущности от операций, прочих событий или условий, ранее имевших место;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применение новой учетной политики в отношении операций, событий или условий, которые ранее не имели место или были несущественными.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17          </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Первоначальное применение политики переоценки активов согласно МСФО (IАS) 16 </w:t>
            </w:r>
            <w:r w:rsidRPr="00776F68">
              <w:rPr>
                <w:rFonts w:ascii="Times New Roman" w:eastAsia="Times New Roman" w:hAnsi="Times New Roman" w:cs="Times New Roman"/>
                <w:color w:val="626262"/>
                <w:sz w:val="20"/>
                <w:szCs w:val="20"/>
              </w:rPr>
              <w:t>«Основные средства»</w:t>
            </w:r>
            <w:r w:rsidRPr="00776F68">
              <w:rPr>
                <w:rFonts w:ascii="Times New Roman" w:eastAsia="Times New Roman" w:hAnsi="Times New Roman" w:cs="Times New Roman"/>
                <w:i/>
                <w:iCs/>
                <w:color w:val="626262"/>
                <w:sz w:val="20"/>
              </w:rPr>
              <w:t> или МСФО (IАS) 38 </w:t>
            </w:r>
            <w:r w:rsidRPr="00776F68">
              <w:rPr>
                <w:rFonts w:ascii="Times New Roman" w:eastAsia="Times New Roman" w:hAnsi="Times New Roman" w:cs="Times New Roman"/>
                <w:color w:val="626262"/>
                <w:sz w:val="20"/>
                <w:szCs w:val="20"/>
              </w:rPr>
              <w:t>«Нематериальные активы»</w:t>
            </w:r>
            <w:r w:rsidRPr="00776F68">
              <w:rPr>
                <w:rFonts w:ascii="Times New Roman" w:eastAsia="Times New Roman" w:hAnsi="Times New Roman" w:cs="Times New Roman"/>
                <w:i/>
                <w:iCs/>
                <w:color w:val="626262"/>
                <w:sz w:val="20"/>
              </w:rPr>
              <w:t> является изменением в учетной политике, которое рассматривается как переоценка в соответствии с МСФО (IАS) 16 или МСФО (IАS) 38, а не в соответствии с настоящим стандартом.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18            Пункты 19-31 не применяются к изменениям в учетной политике, описанным в пункте 17.</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Применение изменений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19           За исключением, предписанным пунктом 23:</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предприятие должно учитывать изменения в учетной политике, возникающие в результате первоначального применения стандарта или разъяснения в соответствии со специфическими переходными положениями, если таковые имеются, этого стандарта или разъяснения;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когда предприятие меняет учетную политику при первоначальном применении стандарта или разъяснения, которые не предписывают специфических переходных положений, применяемых к такому изменению, или добровольно меняет учетную политику, оно должно применять изменение ретроспективно.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20            Для целей настоящего стандарта раннее применение стандарта или разъяснения не является добровольным изменением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xml:space="preserve">21            В отсутствие конкретного стандарта или разъяснения, которые применяются к операции, прочему </w:t>
            </w:r>
            <w:r w:rsidRPr="00776F68">
              <w:rPr>
                <w:rFonts w:ascii="Times New Roman" w:eastAsia="Times New Roman" w:hAnsi="Times New Roman" w:cs="Times New Roman"/>
                <w:color w:val="626262"/>
                <w:sz w:val="20"/>
                <w:szCs w:val="20"/>
              </w:rPr>
              <w:lastRenderedPageBreak/>
              <w:t>событию или условию, руководство может в соответствии с пунктом 12 применять учетную политику из самых последних нормативных документов других устанавливающих стандарты органов, которые используют схожую концепцию для разработки стандартов бухгалтерского учета. Если, следуя изменению такого нормативного документа, предприятие решает изменить учетную политику, такое изменение учитывается и раскрывается как добровольное изменение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Ретроспективное применение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22           За исключением, предписанным пунктом 23, когда изменения в учетной политике применяются ретроспективно в соответствии с пунктом 19(a) или (b), предприятие должно скорректировать начальное сальдо каждого затронутого данным изменением компонента собственного капитала за самый ранний из представленных периодов и другие сравнительные данные, раскрытые за каждый из представленных предыдущих периодов, как если бы новая учетная политика применялась всегда.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Ограничения на ретроспективное применение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23           Когда ретроспективное применение требуется пунктами 19(a) или (b), изменение в учетной политике должно применяться ретроспективно, за исключением случаев, когда практически невозможно определить влияние, относящееся к определенному периоду, или кумулятивное влияние изменения.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24           Когда практически невозможно определить влияние изменения в учетной политике, относящееся к определенному периоду, на сравнительную информацию одного или более представленных предыдущих периодов, предприятие должно применять новую учетную политику к балансовой стоимости активов или обязательств на начало самого раннего периода, для которого ретроспективное применение практически осуществимо и который может являться текущим периодом, и провести соответствующие корректировки начального сальдо каждого затронутого изменением компонента собственного капитала за этот период.</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25           Когда практически невозможно определить кумулятивное влияние на начало текущего периода от применения новой учетной политики ко всем предыдущим периодам, предприятие должно скорректировать сравнительную информацию для того, чтобы применить перспективно новую учетную политику с самой ранней даты, с которой применение будет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26            Когда предприятие применяет новую учетную политику ретроспективно, оно применяет ее к сравнительной информации за предыдущие периоды на столько периодов назад, насколько это практически осуществимо. Ретроспективное применение к предыдущему периоду практически невозможно, если только определение кумулятивного влияния на суммы в балансе как на начало, так и на конец периода не является практически осуществимым. Сумма корректировки, относящейся к периодам, предшествующим представленным в финансовой отчетности, относится на начальное сальдо каждого затронутого изменением компонента собственного капитала в самом раннем из представленных периодов. Обычно корректируется нераспределенная прибыль. Однако корректировка может относиться и на иной компонент собственного капитала (например, для соответствия требованиям стандарта или разъяснения). Любая другая информация о предыдущих периодах, такая как сводки финансовой информации за предыдущие периоды, также корректируется на столько периодов назад, насколько это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27            Когда ретроспективное применение предприятием новой учетной политики практически невозможно, так как оно не может определить кумулятивный эффект применения учетной политики на все предыдущие периоды, в соответствии с пунктом 25 предприятие применяет новую учетную политику перспективно с начала самого раннего периода, с которого применение будет практически осуществимо. Таким образом, предприятие не учитывает часть кумулятивной корректировки активов, обязательств и собственного капитала, возникающую до этой даты. Изменение учетной политики разрешено, даже если перспективное применение политики для любого из предыдущих периодов практически невозможно. Когда применение новой учетной политики к одному или более предыдущим периодам практически невозможно, следует руководствоваться положениями пунктов 50-53.</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lastRenderedPageBreak/>
              <w:t>Раскрытие информации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28           Если первоначальное применение стандарта или разъяснения оказывает влияние на текущий или предыдущий период, оказало бы такое влияние, за исключением случаев, когда практически невозможно определить сумму корректировки, или могло бы оказать влияние на будущие периоды, то предприятие должно раскрывать следующую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название стандарта или разъяснения;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в тех случаях, когда это применимо, тот факт, что изменения в учетной политике проводятся в соответствии с переходными положениями стандарта или разъяснения;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характер изменения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(d)           в тех случаях, когда это применимо, описание переходных положений;</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(e)           в тех случаях, когда это применимо, переходные положения, которые могут оказать влияние на будущие периоды;</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(f)            сумму корректировки для текущего и для каждого из представленных периодов в той степени, в какой это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для каждой затронутой ошибкой статьи финансовой отчетности;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для базовой и разводненной прибыли на акцию, если МСФО (IАS) 33 </w:t>
            </w:r>
            <w:r w:rsidRPr="00776F68">
              <w:rPr>
                <w:rFonts w:ascii="Times New Roman" w:eastAsia="Times New Roman" w:hAnsi="Times New Roman" w:cs="Times New Roman"/>
                <w:color w:val="626262"/>
                <w:sz w:val="20"/>
                <w:szCs w:val="20"/>
              </w:rPr>
              <w:t>«Прибыль на акцию»</w:t>
            </w:r>
            <w:r w:rsidRPr="00776F68">
              <w:rPr>
                <w:rFonts w:ascii="Times New Roman" w:eastAsia="Times New Roman" w:hAnsi="Times New Roman" w:cs="Times New Roman"/>
                <w:i/>
                <w:iCs/>
                <w:color w:val="626262"/>
                <w:sz w:val="20"/>
              </w:rPr>
              <w:t>применяется к предприятию;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(g)           сумму корректировки, относящейся к периодам, предшествующим представленным, в той степени, в какой это практически осуществимо;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(h)           если ретроспективное применение, требуемое пунктами 19(a) или (b), практически невозможно для определенного предыдущего периода или периодов, предшествующих представленным, обстоятельства, которые привели к наличию такого условия, и описание того, как и с какого момента применялось изменение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Повторение раскрытия этой информации в финансовой отчетности последующих периодов не требуется.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29           Если добровольное изменение в учетной политике оказывает влияние на текущий период или предыдущий, оказало бы влияние на этот период, за исключением случаев, когда практически невозможно определить сумму корректировки, или могло бы оказать влияние на будущие периоды, то предприятие должно раскрывать следующую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характер изменения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причины, по которым применение новой учетной политики обеспечивает надежную и более уместную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сумму корректировки для текущего и для каждого из представленных периодов в той степени, в какой это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для каждой затронутой ошибкой статьи финансовой отчетности;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для базовой и разводненной прибыли на акцию, если МСФО (IАS) 33 применяется к предприятию;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(d)           сумму корректировки, относящейся к периодам, предшествующим представленным, в той степени, в какой это практически осуществимо;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xml:space="preserve">(e)           если ретроспективное применение практически невозможно для определенного предыдущего периода или периодов, предшествующих представленным, то обстоятельства, которые привели к наличию </w:t>
            </w:r>
            <w:r w:rsidRPr="00776F68">
              <w:rPr>
                <w:rFonts w:ascii="Times New Roman" w:eastAsia="Times New Roman" w:hAnsi="Times New Roman" w:cs="Times New Roman"/>
                <w:color w:val="626262"/>
                <w:sz w:val="20"/>
                <w:szCs w:val="20"/>
              </w:rPr>
              <w:lastRenderedPageBreak/>
              <w:t>такого условия, и описание того, как и с какого момента применялось изменение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Повторение раскрытия этой информации в финансовой отчетности последующих периодов не требуется.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30           В тех случаях, когда предприятие не начало применять новый стандарт или разъяснение, которые были выпущены, но еще не вступили в силу, оно должно раскрывать следующую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этот факт;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известную или обоснованно оцениваемую информацию, уместную для оценки возможного влияния применения нового стандарта или разъяснения на финансовую отчетность предприятия в периоде первоначального применения.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31            В соответствии с пунктом 30 предприятие должно рассмотреть раскрытие: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названия нового стандарта или разъяснения;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характера предстоящего изменения или изменений в учетной политике;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даты, с которой требуется применение стандарта или разъяснения;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(d)           даты, с которой предприятие планирует первоначальное применение стандарта или разъяснения;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(e)           выполнить одно из двух действий:</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обсуждения ожидаемого влияния первоначального применения стандарта или разъяснения на финансовую отчетность предприятия; или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заявления о том, что такое влияние неизвестно или не может быть обоснованно оценено.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Изменения в бухгалтерских оценках</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32            В результате неопределенностей, свойственных хозяйственной деятельности, многие статьи финансовой отчетности не могут быть измерены точно, а могут быть лишь оценены на основании расчета. Расчетная оценка предполагает суждения, основывающиеся на самой свежей, доступной и надежной информации. Например, могут требоваться расчетные оценки: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безнадежных долгов;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устаревания запасов;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справедливой стоимости финансовых активов или финансовых обязательств;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(d)           сроков полезного использования или ожидаемой схемы потребления будущих экономических выгод, заключенных в амортизируемых активах;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(e)           гарантийных обязательств.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33            Использование обоснованных расчетных оценок является важной частью подготовки финансовой отчетности и не снижает степени ее надежности.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34            Расчетная оценка может требовать пересмотра, если меняются обстоятельства, на которых она основывалась, или в результате появления новой информации или накопления опыта. По своей природе пересмотр расчетной оценки не имеет отношения к предыдущим периодам и не является корректировкой ошибки.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lastRenderedPageBreak/>
              <w:t>35            Применяемое изменение в базе измерения является изменением в учетной политике, а не изменением в бухгалтерской оценке. Когда трудно отличить изменение в учетной политике от изменения в бухгалтерской оценке, оно учитывается как изменение в бухгалтерской оценке.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36           Влияние изменения бухгалтерской оценки, отличное от изменения, к которому применяется пункт 37, должно быть признано перспективно посредством включения в прибыль или убыток:</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периода, когда изменение имело место, если оно влияет только на данный период; или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периода, когда изменение имело место, и будущих периодов, если оно влияет как на этот, так и на будущие периоды.</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37           В той степени, в какой изменения в бухгалтерских оценках служат причиной изменений в активах и обязательствах или имеют отношение к статье собственного капитала, изменения в бухгалтерских оценках должны признаваться путем корректировки балансовой стоимости соответствующего актива, обязательства или статьи капитала в периоде изменения.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38            Перспективное признание влияния изменения бухгалтерской оценки означает, что изменение применяется к операциям, прочим событиям и условиям с даты изменения в расчетной оценке. Изменение в бухгалтерской оценке может влиять только на прибыль или убыток текущего периода или текущего и будущих периодов. Например, изменение расчетной оценки суммы безнадежных долгов влияет на прибыль или убыток только текущего периода, и поэтому признается в текущем периоде. Однако изменение расчетного срока полезного использования или предполагаемой схемы потребления экономических выгод, заключенных в амортизируемом активе влияет на расходы на амортизацию в текущем периоде и в каждом будущем периоде оставшегося срока полезного использования актива. В обоих случаях результат изменения, относящийся к текущему периоду, признается как доход или расход в текущем периоде. Влияние изменения на будущие периоды, если таковое имеется, признается как доход или расход в этих будущих периодах.</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Раскрытие информации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39           Предприятие должно раскрыть характер и сумму изменений в бухгалтерских оценках, оказывающих влияние в текущем периоде, или тех, которые, как ожидается, окажут влияние в будущих периодах, за исключением случаев раскрытия влияния на будущие периоды, когда практически невозможно оценить это влияние.</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40           Если величина влияния на будущие периоды не раскрывается, так как оценка не является практически осуществимой, то предприятие должно раскрыть этот факт.</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Ошибки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41            Ошибки могут возникнуть при признании, измерении, представлении или раскрытии элементов финансовой отчетности. Финансовая отчетность не соответствует Международным стандартам финансовой отчетности (IFRS), если она содержит существенные или несущественные ошибки, совершенные с целью достижения определенного представления финансового положения предприятия, финансовых результатов или движения денежных средств. Потенциальные ошибки текущего периода, обнаруженные в том же периоде, корректируются до утверждения финансовой отчетности к выпуску. Однако иногда существенные ошибки остаются необнаруженными до следующих периодов, и тогда ошибки предыдущих периодов корректируются в сравнительной информации, представленной в финансовой отчетности за такой последующий период (см. пункты 42-47).</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42           За исключением, предписанным пунктом 43, предприятие должно ретроспективно корректировать существенные ошибки предыдущих периодов в первом пакете финансовой отчетности, утвержденной к выпуску, после их обнаружения посредством: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xml:space="preserve">(a)           пересчета сравнительных данных за представленный предыдущий период(ы), в котором была </w:t>
            </w:r>
            <w:r w:rsidRPr="00776F68">
              <w:rPr>
                <w:rFonts w:ascii="Times New Roman" w:eastAsia="Times New Roman" w:hAnsi="Times New Roman" w:cs="Times New Roman"/>
                <w:color w:val="626262"/>
                <w:sz w:val="20"/>
                <w:szCs w:val="20"/>
              </w:rPr>
              <w:lastRenderedPageBreak/>
              <w:t>допущена ошибка; или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если ошибка была допущена до самого раннего из представленных периодов, то пересчета начального сальдо активов, обязательств и собственного капитала за самый ранний из представленных периодов.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Ограничения на ретроспективный пересчет</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43           Ошибка предыдущего периода должна корректироваться посредством ретроспективного пересчета, за исключением тех случаев, когда практически невозможно определить влияние, относящееся к определенному периоду, или кумулятивное влияние ошибки.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44           Когда практически невозможно определить влияние ошибки, относящейся к определенному периоду, на сравнительную информацию за один или более представленных периодов, предприятие должно пересчитать начальное сальдо активов, обязательств и собственного капитала за самый ранний период, для которого ретроспективный пересчет практически осуществим (этот период может быть текущим).</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45           Когда практически невозможно определить кумулятивное влияние ошибки на все предыдущие периоды по состоянию на начало текущего периода, предприятие должно пересчитать сравнительную информацию для того, чтобы перспективно скорректировать ошибку с самой ранней даты, с которой это будет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46            Корректировка ошибки предыдущего периода не включается в прибыль или убыток за период, в котором была обнаружена ошибка. Любая представленная информация о предыдущих периодах, включая исторические сводки финансовой информации, пересчитывается на столько периодов назад, насколько это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47            Когда практически невозможно определить сумму ошибки (например, ошибка в применении учетной политики) за все предыдущие периоды, в соответствии с пунктом 45 предприятие должно пересчитать сравнительную информацию перспективно с самой ранней даты, с которой это практически осуществимо. Таким образом, предприятие не учитывает часть кумулятивного пересчета активов, обязательств и собственного капитала, возникающую до этой даты. Когда корректировка ошибки на один или более предыдущих периодов практически невозможна, следует руководствоваться положениями пунктов 50-53.</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48            Следует различать корректировки ошибок и изменения в бухгалтерских оценках. Последние по своей природе являются приближенными значениями, которые могут нуждаться в пересмотре по мере поступления дополнительной информации. Например, прочий доход или убыток, признанный как результат исхода условного факта хозяйственной деятельности, не является корректировкой ошибки.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Раскрытие ошибок предыдущих периодов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49           При применении пункта 42 предприятие должно раскрыть следующую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характер ошибки предыдущего периода;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сумму корректировки каждого из предыдущих представленных периодов в той степени, в какой это практически осуществимо: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            для каждой затронутой ошибкой статьи финансовой отчетности;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(ii)           для базовой и разводненной прибыли на акцию, если МСФО (IАS) 33 применяется к предприятию;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(c)           сумму корректировки на начало самого раннего периода из представленных;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lastRenderedPageBreak/>
              <w:t>(d)           если ретроспективный пересчет практически невозможен для определенного предыдущего периода, то обстоятельства, которые привели к наличию такого условия, и описание того, как и с какого момента ошибка была исправлена.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Повторение раскрытия этой информации в финансовой отчетности последующих периодов не требуется.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Практическая невозможность ретроспективного применения и ретроспективного пересчета</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50            В некоторых условиях практически невозможно произвести корректировку сравнительной информации за один или более предыдущих периодов для достижения сопоставимости с текущим периодом. Например, информация не была собрана в предыдущий период(ы) таким образом, чтобы было возможно ретроспективное применение новой учетной политики (включая ее перспективное применение к предыдущим периодам для целей пунктов 51-53) или ретроспективный пересчет для корректировки ошибки предыдущего периода, и восстановление информации может быть практически невозможно.</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51            Часто бывает нужно сделать расчетные оценки при применении учетной политики к признанным или раскрытым элементам финансовой отчетности относительно операций, прочих событий или условий. Процесс расчетной оценки по своей природе является субъективным, и такие оценки могут изменяться после отчетной даты. Осуществление расчетных оценок потенциально более затруднительно при ретроспективном применении учетной политики или ретроспективном пересчете для корректировки ошибки предыдущего периода из-за более длительного периода времени, возможно, прошедшего после затрагиваемой операции, прочего события или условия. Однако цель расчетных оценок, которые относятся к предыдущим периодам, остается такой же, что и для расчетных оценок текущего периода, то есть отражение в расчетной оценке обстоятельств, которые существовали на момент возникновения операции, прочего события или условия.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52            Таким образом, ретроспективное применение новой учетной политики или корректировка ошибки предыдущего периода требует отличать информацию,</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которая обеспечивает доказательство условий, существовавших на дату(ы), на которую операция, прочее событие или условие имели место;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была бы в наличии, когда финансовая отчетность за тот период была утверждена к выпуску,</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от другой информации. Для определенного вида расчетных оценок (например, оценка справедливой стоимости, не основанная на наблюдаемой цене или наблюдаемых переменных) практически невозможно провести различие между этими видами информации. Если ретроспективное применение или ретроспективный пересчет требуют проведения существенной расчетной оценки, для которой невозможно провести различие между этими видами информации, то применение новой учетной политики или корректировка ошибки предыдущего периода ретроспективно являются практически невозможными.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53            Появившаяся позднее информация о прошлых событиях не должна использоваться при применении новой учетной политики к предыдущему периоду или корректировки суммы предыдущего периода для определения допущений о намерениях руководства в предыдущем периоде, или для оценочных расчетов признанных, измеренных или раскрытых в предыдущем периоде сумм. Например, когда предприятие корректирует ошибку предыдущего периода при измерении финансовых активов ранее классифицированных как инвестиции, удерживаемые до погашения, в соответствии с МСФО (IАS) 39</w:t>
            </w:r>
            <w:r w:rsidRPr="00776F68">
              <w:rPr>
                <w:rFonts w:ascii="Times New Roman" w:eastAsia="Times New Roman" w:hAnsi="Times New Roman" w:cs="Times New Roman"/>
                <w:i/>
                <w:iCs/>
                <w:color w:val="626262"/>
                <w:sz w:val="20"/>
              </w:rPr>
              <w:t>«Финансовые инструменты: признание и измерение»</w:t>
            </w:r>
            <w:r w:rsidRPr="00776F68">
              <w:rPr>
                <w:rFonts w:ascii="Times New Roman" w:eastAsia="Times New Roman" w:hAnsi="Times New Roman" w:cs="Times New Roman"/>
                <w:color w:val="626262"/>
                <w:sz w:val="20"/>
                <w:szCs w:val="20"/>
              </w:rPr>
              <w:t>, оно не меняет базу их измерения за тот период, если впоследствии руководство решило не удерживать активы до погашения. Кроме того, когда предприятие корректирует ошибку предыдущего периода при расчете обязательства за накопленные отпуска по болезни в соответствии с МСФО (IАS) 19</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«Вознаграждения работникам»</w:t>
            </w:r>
            <w:r w:rsidRPr="00776F68">
              <w:rPr>
                <w:rFonts w:ascii="Times New Roman" w:eastAsia="Times New Roman" w:hAnsi="Times New Roman" w:cs="Times New Roman"/>
                <w:color w:val="626262"/>
                <w:sz w:val="20"/>
                <w:szCs w:val="20"/>
              </w:rPr>
              <w:t>, оно не принимает в расчет информацию о сезоне необычно сильного гриппа, имевшего место в следующем периоде, которая становится известной после того, как финансовая отчетность за предыдущий период была утверждена к выпуску. Тот факт, что при внесении изменений в представленную сравнительную информацию за предыдущие периоды часто требуются существенные расчетные оценки, не препятствует надежным поправкам или корректировкам сравнительной информации.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lastRenderedPageBreak/>
              <w:t> </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b/>
                <w:bCs/>
                <w:color w:val="626262"/>
                <w:sz w:val="20"/>
              </w:rPr>
              <w:t>Дата вступления в силу</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54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Прекращение действия ДРУГИХ документов</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55            Данный стандарт заменяет МСФО (IАS) 8</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i/>
                <w:iCs/>
                <w:color w:val="626262"/>
                <w:sz w:val="20"/>
              </w:rPr>
              <w:t>«Чистая прибыль или убыток за период, фундаментальные ошибки и изменения в учетной политике»</w:t>
            </w:r>
            <w:r w:rsidRPr="00776F68">
              <w:rPr>
                <w:rFonts w:ascii="Times New Roman" w:eastAsia="Times New Roman" w:hAnsi="Times New Roman" w:cs="Times New Roman"/>
                <w:color w:val="626262"/>
                <w:sz w:val="20"/>
              </w:rPr>
              <w:t> </w:t>
            </w:r>
            <w:r w:rsidRPr="00776F68">
              <w:rPr>
                <w:rFonts w:ascii="Times New Roman" w:eastAsia="Times New Roman" w:hAnsi="Times New Roman" w:cs="Times New Roman"/>
                <w:color w:val="626262"/>
                <w:sz w:val="20"/>
                <w:szCs w:val="20"/>
              </w:rPr>
              <w:t>в редакции 1993 г.</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56            Настоящий Стандарт заменяет собой следующие разъяснения:</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(a)           ПКР (SIC) - 2 </w:t>
            </w:r>
            <w:r w:rsidRPr="00776F68">
              <w:rPr>
                <w:rFonts w:ascii="Times New Roman" w:eastAsia="Times New Roman" w:hAnsi="Times New Roman" w:cs="Times New Roman"/>
                <w:i/>
                <w:iCs/>
                <w:color w:val="626262"/>
                <w:sz w:val="20"/>
              </w:rPr>
              <w:t>«Последовательность - капитализация затрат по займам»</w:t>
            </w:r>
            <w:r w:rsidRPr="00776F68">
              <w:rPr>
                <w:rFonts w:ascii="Times New Roman" w:eastAsia="Times New Roman" w:hAnsi="Times New Roman" w:cs="Times New Roman"/>
                <w:color w:val="626262"/>
                <w:sz w:val="20"/>
                <w:szCs w:val="20"/>
              </w:rPr>
              <w:t>; и</w:t>
            </w:r>
          </w:p>
          <w:p w:rsidR="00776F68" w:rsidRPr="00776F68" w:rsidRDefault="00776F68" w:rsidP="00776F68">
            <w:pPr>
              <w:spacing w:before="100" w:beforeAutospacing="1" w:after="100" w:afterAutospacing="1" w:line="240" w:lineRule="auto"/>
              <w:jc w:val="both"/>
              <w:rPr>
                <w:rFonts w:ascii="Times New Roman" w:eastAsia="Times New Roman" w:hAnsi="Times New Roman" w:cs="Times New Roman"/>
                <w:color w:val="626262"/>
                <w:sz w:val="20"/>
                <w:szCs w:val="20"/>
              </w:rPr>
            </w:pPr>
            <w:r w:rsidRPr="00776F68">
              <w:rPr>
                <w:rFonts w:ascii="Times New Roman" w:eastAsia="Times New Roman" w:hAnsi="Times New Roman" w:cs="Times New Roman"/>
                <w:color w:val="626262"/>
                <w:sz w:val="20"/>
                <w:szCs w:val="20"/>
              </w:rPr>
              <w:t>(b)           ПКР (SIC) - 18 </w:t>
            </w:r>
            <w:r w:rsidRPr="00776F68">
              <w:rPr>
                <w:rFonts w:ascii="Times New Roman" w:eastAsia="Times New Roman" w:hAnsi="Times New Roman" w:cs="Times New Roman"/>
                <w:i/>
                <w:iCs/>
                <w:color w:val="626262"/>
                <w:sz w:val="20"/>
              </w:rPr>
              <w:t>«Последовательность - альтернативные методы»</w:t>
            </w:r>
            <w:r w:rsidRPr="00776F68">
              <w:rPr>
                <w:rFonts w:ascii="Times New Roman" w:eastAsia="Times New Roman" w:hAnsi="Times New Roman" w:cs="Times New Roman"/>
                <w:color w:val="626262"/>
                <w:sz w:val="20"/>
                <w:szCs w:val="20"/>
              </w:rPr>
              <w:t>.</w:t>
            </w:r>
          </w:p>
        </w:tc>
      </w:tr>
    </w:tbl>
    <w:p w:rsidR="006F6E52" w:rsidRPr="00776F68" w:rsidRDefault="006F6E52" w:rsidP="00776F68"/>
    <w:sectPr w:rsidR="006F6E52" w:rsidRPr="00776F68"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0B58FA"/>
    <w:rsid w:val="00101A1B"/>
    <w:rsid w:val="001618FB"/>
    <w:rsid w:val="00162B21"/>
    <w:rsid w:val="00167FB4"/>
    <w:rsid w:val="00175766"/>
    <w:rsid w:val="001A6745"/>
    <w:rsid w:val="001B6F9E"/>
    <w:rsid w:val="002A1B80"/>
    <w:rsid w:val="002E64BF"/>
    <w:rsid w:val="00337CBE"/>
    <w:rsid w:val="003F7CF0"/>
    <w:rsid w:val="00414E79"/>
    <w:rsid w:val="004626DC"/>
    <w:rsid w:val="00490AB4"/>
    <w:rsid w:val="00537F30"/>
    <w:rsid w:val="005775F0"/>
    <w:rsid w:val="005A2751"/>
    <w:rsid w:val="005F6A19"/>
    <w:rsid w:val="006638C2"/>
    <w:rsid w:val="00676BE7"/>
    <w:rsid w:val="006B156C"/>
    <w:rsid w:val="006C2C0F"/>
    <w:rsid w:val="006F6E52"/>
    <w:rsid w:val="007159E7"/>
    <w:rsid w:val="00721B96"/>
    <w:rsid w:val="0074542A"/>
    <w:rsid w:val="00753C9F"/>
    <w:rsid w:val="00765F40"/>
    <w:rsid w:val="00776F68"/>
    <w:rsid w:val="007F5E73"/>
    <w:rsid w:val="008F3FEC"/>
    <w:rsid w:val="00954074"/>
    <w:rsid w:val="00997004"/>
    <w:rsid w:val="00997D6E"/>
    <w:rsid w:val="009C2EE4"/>
    <w:rsid w:val="00A168AB"/>
    <w:rsid w:val="00A75612"/>
    <w:rsid w:val="00AB0337"/>
    <w:rsid w:val="00AE7E73"/>
    <w:rsid w:val="00B944CD"/>
    <w:rsid w:val="00BB1376"/>
    <w:rsid w:val="00BE288D"/>
    <w:rsid w:val="00C54A8E"/>
    <w:rsid w:val="00D120B3"/>
    <w:rsid w:val="00D15D53"/>
    <w:rsid w:val="00D4347A"/>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32534981">
      <w:bodyDiv w:val="1"/>
      <w:marLeft w:val="0"/>
      <w:marRight w:val="0"/>
      <w:marTop w:val="0"/>
      <w:marBottom w:val="0"/>
      <w:divBdr>
        <w:top w:val="none" w:sz="0" w:space="0" w:color="auto"/>
        <w:left w:val="none" w:sz="0" w:space="0" w:color="auto"/>
        <w:bottom w:val="none" w:sz="0" w:space="0" w:color="auto"/>
        <w:right w:val="none" w:sz="0" w:space="0" w:color="auto"/>
      </w:divBdr>
      <w:divsChild>
        <w:div w:id="1232886557">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 w:id="1909685570">
      <w:bodyDiv w:val="1"/>
      <w:marLeft w:val="0"/>
      <w:marRight w:val="0"/>
      <w:marTop w:val="0"/>
      <w:marBottom w:val="0"/>
      <w:divBdr>
        <w:top w:val="none" w:sz="0" w:space="0" w:color="auto"/>
        <w:left w:val="none" w:sz="0" w:space="0" w:color="auto"/>
        <w:bottom w:val="none" w:sz="0" w:space="0" w:color="auto"/>
        <w:right w:val="none" w:sz="0" w:space="0" w:color="auto"/>
      </w:divBdr>
      <w:divsChild>
        <w:div w:id="2083212427">
          <w:marLeft w:val="0"/>
          <w:marRight w:val="0"/>
          <w:marTop w:val="0"/>
          <w:marBottom w:val="0"/>
          <w:divBdr>
            <w:top w:val="none" w:sz="0" w:space="0" w:color="auto"/>
            <w:left w:val="none" w:sz="0" w:space="0" w:color="auto"/>
            <w:bottom w:val="none" w:sz="0" w:space="0" w:color="auto"/>
            <w:right w:val="none" w:sz="0" w:space="0" w:color="auto"/>
          </w:divBdr>
        </w:div>
        <w:div w:id="53669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5011</Words>
  <Characters>28564</Characters>
  <Application>Microsoft Office Word</Application>
  <DocSecurity>0</DocSecurity>
  <Lines>238</Lines>
  <Paragraphs>67</Paragraphs>
  <ScaleCrop>false</ScaleCrop>
  <Company>Reanimator Extreme Edition</Company>
  <LinksUpToDate>false</LinksUpToDate>
  <CharactersWithSpaces>33508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34</cp:revision>
  <dcterms:created xsi:type="dcterms:W3CDTF">2011-10-20T06:09:00Z</dcterms:created>
  <dcterms:modified xsi:type="dcterms:W3CDTF">2011-10-20T10:38:00Z</dcterms:modified>
</cp:coreProperties>
</file>