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765F40" w:rsidRPr="00765F40" w:rsidTr="00765F40">
        <w:trPr>
          <w:trHeight w:val="570"/>
          <w:tblCellSpacing w:w="0" w:type="dxa"/>
        </w:trPr>
        <w:tc>
          <w:tcPr>
            <w:tcW w:w="0" w:type="auto"/>
            <w:vAlign w:val="center"/>
            <w:hideMark/>
          </w:tcPr>
          <w:p w:rsidR="00765F40" w:rsidRPr="00765F40" w:rsidRDefault="00765F40" w:rsidP="00765F40">
            <w:pPr>
              <w:spacing w:after="0" w:line="240" w:lineRule="auto"/>
              <w:rPr>
                <w:rFonts w:ascii="Times New Roman" w:eastAsia="Times New Roman" w:hAnsi="Times New Roman" w:cs="Times New Roman"/>
                <w:color w:val="626262"/>
                <w:sz w:val="27"/>
                <w:szCs w:val="27"/>
              </w:rPr>
            </w:pPr>
            <w:r w:rsidRPr="00765F40">
              <w:rPr>
                <w:rFonts w:ascii="Times New Roman" w:eastAsia="Times New Roman" w:hAnsi="Times New Roman" w:cs="Times New Roman"/>
                <w:color w:val="626262"/>
                <w:sz w:val="27"/>
                <w:szCs w:val="27"/>
              </w:rPr>
              <w:t>Международный стандарт финансовой отчетности (IAS) 24 «Раскрытие информации о связанных сторонах»</w:t>
            </w:r>
          </w:p>
        </w:tc>
      </w:tr>
      <w:tr w:rsidR="00765F40" w:rsidRPr="00765F40" w:rsidTr="00765F40">
        <w:trPr>
          <w:tblCellSpacing w:w="0" w:type="dxa"/>
        </w:trPr>
        <w:tc>
          <w:tcPr>
            <w:tcW w:w="0" w:type="auto"/>
            <w:vAlign w:val="center"/>
            <w:hideMark/>
          </w:tcPr>
          <w:p w:rsidR="00765F40" w:rsidRPr="00765F40" w:rsidRDefault="00765F40" w:rsidP="00765F40">
            <w:pPr>
              <w:spacing w:after="0"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Международный стандарт финансовой отчетности (IAS) 24 «Раскрытие информации о связанных сторонах»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Цель</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              Цель данного стандарта - обеспечить, чтобы финансовая отчетность предприятия включала раскрытие информации, необходимой для привлечения внимания к возможности того, что его финансовое положение, а также прибыль или убыток могли быть подвержены влиянию существования связанных сторон, а также операций и остатков по операциям с такими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Сфера применения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              Данный стандарт применяется: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для выявления отношений и операций со 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для выявления остатков по операциям между предприятием и связанными с ним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для выявления обстоятельств, при которых требуется раскрытие информации в соответствии с пп. (а) и (б);</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для определения информации, подлежащей раскрытию по указанным пунктам.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3              Данный стандарт требует раскрывать информацию об операциях между связанными сторонами и остатках по таким операциям в отдельной финансовой отчетности материнского предприятия, участника совместного предпринимательства или инвестора, которая представляется в соответствии с МСФО (IAS) 27</w:t>
            </w:r>
            <w:r w:rsidRPr="00765F40">
              <w:rPr>
                <w:rFonts w:ascii="Times New Roman" w:eastAsia="Times New Roman" w:hAnsi="Times New Roman" w:cs="Times New Roman"/>
                <w:i/>
                <w:iCs/>
                <w:color w:val="626262"/>
                <w:sz w:val="20"/>
              </w:rPr>
              <w:t>«Консолидированная и отдельная финансовая отчетность»</w:t>
            </w:r>
            <w:r w:rsidRPr="00765F40">
              <w:rPr>
                <w:rFonts w:ascii="Times New Roman" w:eastAsia="Times New Roman" w:hAnsi="Times New Roman" w:cs="Times New Roman"/>
                <w:color w:val="626262"/>
                <w:sz w:val="20"/>
                <w:szCs w:val="20"/>
              </w:rPr>
              <w:t>.</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4              В финансовой отчетности предприятия раскрывается информация об операциях между связанными сторонами и непогашенных остатках по операциям с другими предприятиями группы. При подготовке консолидированной финансовой отчетности группы внутригрупповые операции между связанными сторонами и непогашенные остатки устраняются.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Цель раскрытия информации о связанных сторонах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5              Взаимоотношения между связанными сторонами - обычное явление в коммерции и бизнесе. К примеру, предприятия часто осуществляют часть своей деятельности через дочерние, ассоциированные предприятия и через совместную деятельность. В этих обстоятельствах предприятие имеет возможность влиять на финансовую и операционную политику объекта инвестиций благодаря наличию контроля, совместного контроля или значительного влияния.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6              Отношения со связанными сторонами могут влиять на прибыль или убыток и на финансовое положение предприятия. Связанные стороны могут проводить операции, которые несвязанные стороны проводить бы не стали. Например, предприятие, продающее товары своему материнскому предприятию по себестоимости, может отказаться продавать их на таких же условиях другому клиенту. Кроме того, операции между связанными сторонами могут осуществляться не в тех же объемах, как между несвязанными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xml:space="preserve">7              Взаимоотношения со связанными сторонами могут влиять на прибыль или убыток и на финансовое положение предприятия, даже если операции между связанными сторонами не проводятся. Само наличие таких взаимоотношений может быть достаточным для того, чтобы повлиять на операции предприятия с другими сторонами. Например, дочернее предприятие может прервать отношения с торговым партнером после того, как материнское предприятие приобретет другое дочернее предприятие, которое занимается той </w:t>
            </w:r>
            <w:r w:rsidRPr="00765F40">
              <w:rPr>
                <w:rFonts w:ascii="Times New Roman" w:eastAsia="Times New Roman" w:hAnsi="Times New Roman" w:cs="Times New Roman"/>
                <w:color w:val="626262"/>
                <w:sz w:val="20"/>
                <w:szCs w:val="20"/>
              </w:rPr>
              <w:lastRenderedPageBreak/>
              <w:t>же деятельностью, что и бывший торговый партнер. И наоборот, одна сторона может воздержаться от определенных действий из-за значительного влияния другой стороны - например, дочернее предприятие может получить от своего материнского предприятия указание не проводить исследования и разработки.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8              Исходя из этого, информированность об операциях между связанными сторонами, непогашенных остатках и отношениях может повлиять на то, как пользователи финансовой отчетности будут оценивать работу предприятия, включая оценку рисков и возможностей, с которыми сталкивается предприятие.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Определения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9              В настоящем стандарте используются следующие термины в указанных значениях: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Связанная сторона</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сторона является связанной стороной предприятия, если: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такая сторона прямо или косвенно, через одного или более посредников:</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            контролирует предприятие или находится под его контролем или если предприятие и такая сторона находятся под общим контролем (сюда относятся материнские предприятия, дочерние предприятия и другие дочерние предприятия одного материнского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(ii)           имеет долю в предприятии, обеспечивающую ей значительное влияние на предприятие; или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(iii)         осуществляет совместный контроль над предприятием;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сторона является ассоциированным предприятием (как указано в МСФО (IAS) 28</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i/>
                <w:iCs/>
                <w:color w:val="626262"/>
                <w:sz w:val="20"/>
              </w:rPr>
              <w:t>«Инвестиции в ассоциированные предприятия»</w:t>
            </w:r>
            <w:r w:rsidRPr="00765F40">
              <w:rPr>
                <w:rFonts w:ascii="Times New Roman" w:eastAsia="Times New Roman" w:hAnsi="Times New Roman" w:cs="Times New Roman"/>
                <w:color w:val="626262"/>
                <w:sz w:val="20"/>
                <w:szCs w:val="20"/>
              </w:rPr>
              <w:t>) данного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сторона представляет собой совместное предпринимательство, участником которого является предприятие (см. МСФО (IAS) 31</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i/>
                <w:iCs/>
                <w:color w:val="626262"/>
                <w:sz w:val="20"/>
              </w:rPr>
              <w:t>«Участие в совместном предпринимательстве»</w:t>
            </w:r>
            <w:r w:rsidRPr="00765F40">
              <w:rPr>
                <w:rFonts w:ascii="Times New Roman" w:eastAsia="Times New Roman" w:hAnsi="Times New Roman" w:cs="Times New Roman"/>
                <w:color w:val="626262"/>
                <w:sz w:val="20"/>
                <w:szCs w:val="20"/>
              </w:rPr>
              <w:t>);</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сторона входит в состав старшего руководящего персонала предприятия или его материнского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(e)           сторона является близким родственником кого-либо из лиц, указанных в п. (а) или п. (г);</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(f)            сторона является предприятием, которое находится под контролем, совместным контролем или существенным влиянием кого-либо из лиц, указанных в п. (г) или п. (д), либо такие лица имеют, прямо или косвенно, существенное право голоса в данном предприятии;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(g)           сторона является планом вознаграждений по окончании трудовой деятельности, созданным для работников предприятия или какого-либо иного предприятия, являющегося связанной стороной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Операция между связанными сторонами</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передача ресурсов, услуг или обязательств между связанными сторонами, независимо от того, взимается ли при этом плата.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Близкие родственники частного лица</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это члены семьи, которые, как ожидается, могут влиять на такое частное лицо или оказаться под его влиянием в ходе проведения операций с предприятием. В их число могут входить:</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супруг (супруга) или гражданский супруг (супруга) и дети такого лица;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дети супруга (супруги) или гражданского супруга (супруги) такого лица;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иждивенцы частного лица, супруга (супруги) или гражданского супруга (супруги) такого лица;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lastRenderedPageBreak/>
              <w:t>Компенсация</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включает все вознаграждения работникам (как определено в МСФО (IAS) 19</w:t>
            </w:r>
            <w:r w:rsidRPr="00765F40">
              <w:rPr>
                <w:rFonts w:ascii="Times New Roman" w:eastAsia="Times New Roman" w:hAnsi="Times New Roman" w:cs="Times New Roman"/>
                <w:i/>
                <w:iCs/>
                <w:color w:val="626262"/>
                <w:sz w:val="20"/>
              </w:rPr>
              <w:t>«Вознаграждения работникам»</w:t>
            </w:r>
            <w:r w:rsidRPr="00765F40">
              <w:rPr>
                <w:rFonts w:ascii="Times New Roman" w:eastAsia="Times New Roman" w:hAnsi="Times New Roman" w:cs="Times New Roman"/>
                <w:color w:val="626262"/>
                <w:sz w:val="20"/>
                <w:szCs w:val="20"/>
              </w:rPr>
              <w:t>), в том числе вознаграждения, в отношении которых применяется МСФО (IFRS) 2</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i/>
                <w:iCs/>
                <w:color w:val="626262"/>
                <w:sz w:val="20"/>
              </w:rPr>
              <w:t>«Выплаты, основанные на акциях».</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Вознаграждения работникам включают все формы возмещения, выплаченного, подлежащего выплате или предоставляемого предприятием или от имени предприятия за услуги, оказанные предприятию. Оно также включает возмещение, которое материнское предприятие выплачивает от имени предприятия. Компенсация включает:</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краткосрочные вознаграждения работникам, такие как заработная плата и взносы на социальное обеспечение, оплачиваемый ежегодный отпуск и оплачиваемый отпуск по болезни, участие в прибыли и премии (если они подлежат выплате в течение 12 месяцев после окончания периода), а также льготы в неденежной форме (медицинское обслуживание, обеспечение жильем, автомобилями, предоставление товаров или услуг бесплатно или по льготной цене) для существующих работников;</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вознаграждения после окончания трудовой деятельности, такие как пенсии, прочие выплаты при выходе на пенсию, страхование жизни и медицинское обслуживание по окончании трудовой деятельности;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прочие долгосрочные вознаграждения работникам, включая отпуск за выслугу лет, длительный отпуск, выплаты за выслугу лет и другие выплаты за стаж, выплаты при длительной потере трудоспособности, а также участие в прибыли, премии и отложенная компенсация (если эти виды вознаграждения не подлежат выплате в течение двенадцати месяцев после окончания периода);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выходные пособия;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(e)           Выплаты, основанные</w:t>
            </w:r>
            <w:r w:rsidRPr="00765F40">
              <w:rPr>
                <w:rFonts w:ascii="Times New Roman" w:eastAsia="Times New Roman" w:hAnsi="Times New Roman" w:cs="Times New Roman"/>
                <w:i/>
                <w:iCs/>
                <w:color w:val="626262"/>
                <w:sz w:val="20"/>
              </w:rPr>
              <w:t> </w:t>
            </w:r>
            <w:r w:rsidRPr="00765F40">
              <w:rPr>
                <w:rFonts w:ascii="Times New Roman" w:eastAsia="Times New Roman" w:hAnsi="Times New Roman" w:cs="Times New Roman"/>
                <w:color w:val="626262"/>
                <w:sz w:val="20"/>
                <w:szCs w:val="20"/>
              </w:rPr>
              <w:t>на акциях.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Контроль</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право определять финансовую и операционную политику предприятия с целью извлечения выгод от его деятельности.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Совместный контроль</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это закрепленное в договоре разделение контроля над экономической деятельностью.</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Старший руководящий персонал</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это лица, которые уполномочены и ответственны за планирование, управление и контроль над деятельностью предприятия, прямо или косвенно, в том числе директора (исполнительные или иные) этого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i/>
                <w:iCs/>
                <w:color w:val="626262"/>
                <w:sz w:val="20"/>
              </w:rPr>
              <w:t>Значительное влияние</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 это возможность участвовать в принятии решений по финансовой и производственной политике предприятия, но не контроль над такой политикой. Значительное влияние может достигаться с помощью долевого владения, по уставу или по соглашению.</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10            При рассмотрении каждого случая отношений, которые могут являться отношениями между связанными сторонами, необходимо обращать внимание на содержание (сущность) таких отношений, а не только на их юридическую форму.</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11            В контексте настоящего стандарта следующие стороны могут не являться 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два предприятия, только потому, что у них общий директор или иной член старшего руководящего персонала, несмотря на пп. (г) и (е) определения связанных сторон;</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два участника совместного предпринимательства только по той причине, что они осуществляют совместный контроль над совместной деятельностью.</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(i)           стороны, предоставляющие финансирование,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(ii)          профсоюзы,</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(iii)          коммунальные службы,</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(iv)          правительственные учреждения и ведомства,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lastRenderedPageBreak/>
              <w:t>только исходя из наличия обычных операций с предприятием (даже если они могут влиять на свободу действий предприятия или участвовать в процессе принятия решений предприятием).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отдельный покупатель, поставщик, сторона, предоставляющая льготное право по договору о франшизе, дистрибьютор или генеральный агент, с которыми предприятие вступает в большой объем сделок, лишь по причине возникающей в результате этого экономической зависимости.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Раскрытие информации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12           Отношения между материнскими и дочерними предприятиями раскрываются, независимо от того, проводились ли операции между этими связанными сторонами. Предприятие раскрывает информацию о своем материнском предприятии и о стороне, обладающей конечным контролем, если эта сторона отлична от материнского предприятия. Если ни материнское предприятие, ни сторона, обладающая конечным контролем, не представляют финансовую отчетность, доступную для общего пользования, раскрывается также название материнского предприятия следующего более высокого уровня, которое представляет такую отчетность.</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13            Для того чтобы пользователи финансовой отчетности смогли составить мнение о влиянии взаимоотношений между связанными сторонами на предприятие, следует раскрывать информацию о взаимоотношениях между связанными сторонами в случаях, когда существует контроль, независимо от того проводились ли операции между 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14            Раскрытие информации об отношениях между материнскими и дочерними предприятиями как между связанными сторонами приводится в дополнение к требованиям по раскрытию информации, представленным в МСФО (IAS) 27, МСФО (IAS) 28 и МСФО (IAS) 31, которые требуют раскрывать перечень и описание существенных инвестиций в дочерние и ассоциированные предприятия и в совместно контролируемые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15            Если ни материнское предприятие, ни сторона, обладающая конечным контролем, не представляют финансовую отчетность, доступную для общего пользования, предприятие раскрывает название материнского предприятия следующего более высокого уровня, которое представляет такую отчетность. Материнское предприятие следующего более высокого уровня - это первое материнское предприятие группы, следующее после непосредственного материнского предприятия, которое готовит консолидированную финансовую отчетность, доступную для общего пользования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16           Предприятие раскрывает информацию о компенсациях старшему руководящему персоналу предприятия в целом и по каждой из приведенных ниже категорий:</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краткосрочные вознаграждения работникам;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вознаграждения по окончании трудовой деятельности;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прочие долгосрочные вознаграждения;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выходные пособия;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(e)           Выплаты, основанные</w:t>
            </w:r>
            <w:r w:rsidRPr="00765F40">
              <w:rPr>
                <w:rFonts w:ascii="Times New Roman" w:eastAsia="Times New Roman" w:hAnsi="Times New Roman" w:cs="Times New Roman"/>
                <w:i/>
                <w:iCs/>
                <w:color w:val="626262"/>
                <w:sz w:val="20"/>
              </w:rPr>
              <w:t> </w:t>
            </w:r>
            <w:r w:rsidRPr="00765F40">
              <w:rPr>
                <w:rFonts w:ascii="Times New Roman" w:eastAsia="Times New Roman" w:hAnsi="Times New Roman" w:cs="Times New Roman"/>
                <w:color w:val="626262"/>
                <w:sz w:val="20"/>
                <w:szCs w:val="20"/>
              </w:rPr>
              <w:t>на акциях.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17           Если между связанными сторонами проводились операции, предприятие раскрывает характер отношений между связанными сторонами, а также информацию об операциях и остатках по ним, необходимую для понимания возможного влияния таких отношений на финансовую отчетность. Это требование к раскрытию информации дополняет требования пункта 16 в отношении раскрытия информации о компенсациях старшему руководящему персоналу предприятия. Раскрываемая информация включает, как минимум, следующее: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сумму операций;</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lastRenderedPageBreak/>
              <w:t>(b)           сумму остатков по таким операциям, а также: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            условия их проведения, включая наличие обеспечения, а также характер возмещения, предоставляемого при расчете; 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(ii)           данные о любых предоставленных и полученных гарантиях;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резервы по сомнительным долгам, относящиеся к остаткам по операциям со связанными сторонами; 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затраты, признанные в течение периода в отношении безнадежных или сомнительных долгов связанных сторон.</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18           Информация, раскрытия которой требует пункт 17, раскрывается отдельно по следующим категориям: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материнское предприятие;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предприятия, осуществляющие совместный контроль над предприятием или имеющие значительное влияние на предприятие;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дочерние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ассоциированные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(e)           совместное предпринимательство, участником которого является предприятие;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(f)            старший руководящий персонал предприятия или его материнского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(g)           другие связанные стороны.</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19            Требование пункта 18 относительно классификации по различным категориям сумм, подлежащих выплате связанным сторонам или получению от них, является продолжением требований МСФО (IAS) 1</w:t>
            </w:r>
            <w:r w:rsidRPr="00765F40">
              <w:rPr>
                <w:rFonts w:ascii="Times New Roman" w:eastAsia="Times New Roman" w:hAnsi="Times New Roman" w:cs="Times New Roman"/>
                <w:i/>
                <w:iCs/>
                <w:color w:val="626262"/>
                <w:sz w:val="20"/>
              </w:rPr>
              <w:t>«Представление финансовой отчетности»</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к раскрытию информации, которая должна представляться либо в самом балансе, либо в примечаниях. Категории были расширены, чтобы представить более полный анализ остатков по операциям между связанными сторонами, и относятся к операциям между 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20            Ниже приведены примеры операций, которые необходимо раскрывать, если они проводятся со связанными сторонами:</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(a)           закупки и продажи товаров (готовых или незавершенных);</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(b)           закупки и продажи имущества и других активов;</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(c)           оказание или получение услуг;</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(d)           операции аренды;</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(e)           передача исследований и разработок;</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(f)            передача прав по лицензионным соглашениям;</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(g)           передача средств по договорам финансирования (в том числе кредиты и взносы в собственный капитал в денежной или в натуральной форме);</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(h)           предоставление гарантий или обеспечения;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lastRenderedPageBreak/>
              <w:t>(i)            расчеты по обязательствам от имени предприятия или расчеты самого предприятия от имени другой стороны.</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Участие материнского или дочернего предприятия в пенсионном плане с установленными выплатами, где риск делится между предприятиями группы, является операцией между связанными сторонами (см. пункт 34Б МСФО (IAS) 19).</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21            Информация о том, что операции между связанными сторонами проводились на условиях, идентичных условиям, на которых проводятся операции между несвязанными сторонами, раскрывается только в случае, если такие условия можно обосновать.</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22           Аналогичные по характеру статьи могут раскрываться по совокупности, за исключением случаев, когда раздельное раскрытие информации необходимо для понимания того, как операции между связанными сторонами влияют на финансовую отчетность предприятия.</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Дата вступления в силу</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23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23A        Если предприятие применяет поправки к МСФО (IAS) 19 «Вознаграждения работникам -</w:t>
            </w:r>
            <w:r w:rsidRPr="00765F40">
              <w:rPr>
                <w:rFonts w:ascii="Times New Roman" w:eastAsia="Times New Roman" w:hAnsi="Times New Roman" w:cs="Times New Roman"/>
                <w:i/>
                <w:iCs/>
                <w:color w:val="626262"/>
                <w:sz w:val="20"/>
              </w:rPr>
              <w:t>актуарные прибыли и убытки, совместно управляемые пенсионные планы и раскрытие информации</w:t>
            </w:r>
            <w:r w:rsidRPr="00765F40">
              <w:rPr>
                <w:rFonts w:ascii="Times New Roman" w:eastAsia="Times New Roman" w:hAnsi="Times New Roman" w:cs="Times New Roman"/>
                <w:color w:val="626262"/>
                <w:sz w:val="20"/>
                <w:szCs w:val="20"/>
              </w:rPr>
              <w:t>» к более раннему периоду, то указанные поправки следует применять в отношении такого более раннего периода.</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 </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b/>
                <w:bCs/>
                <w:color w:val="626262"/>
                <w:sz w:val="20"/>
              </w:rPr>
              <w:t>Прекращение действия МСФО (IAS) 24 (в редакции 1994 г.)</w:t>
            </w:r>
          </w:p>
          <w:p w:rsidR="00765F40" w:rsidRPr="00765F40" w:rsidRDefault="00765F40" w:rsidP="00765F40">
            <w:pPr>
              <w:spacing w:before="100" w:beforeAutospacing="1" w:after="100" w:afterAutospacing="1" w:line="240" w:lineRule="auto"/>
              <w:jc w:val="both"/>
              <w:rPr>
                <w:rFonts w:ascii="Times New Roman" w:eastAsia="Times New Roman" w:hAnsi="Times New Roman" w:cs="Times New Roman"/>
                <w:color w:val="626262"/>
                <w:sz w:val="20"/>
                <w:szCs w:val="20"/>
              </w:rPr>
            </w:pPr>
            <w:r w:rsidRPr="00765F40">
              <w:rPr>
                <w:rFonts w:ascii="Times New Roman" w:eastAsia="Times New Roman" w:hAnsi="Times New Roman" w:cs="Times New Roman"/>
                <w:color w:val="626262"/>
                <w:sz w:val="20"/>
                <w:szCs w:val="20"/>
              </w:rPr>
              <w:t>24            Данный стандарт заменяет МСФО (IAS) 24</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i/>
                <w:iCs/>
                <w:color w:val="626262"/>
                <w:sz w:val="20"/>
              </w:rPr>
              <w:t>«Раскрытие информации о связанных сторонах»</w:t>
            </w:r>
            <w:r w:rsidRPr="00765F40">
              <w:rPr>
                <w:rFonts w:ascii="Times New Roman" w:eastAsia="Times New Roman" w:hAnsi="Times New Roman" w:cs="Times New Roman"/>
                <w:color w:val="626262"/>
                <w:sz w:val="20"/>
              </w:rPr>
              <w:t> </w:t>
            </w:r>
            <w:r w:rsidRPr="00765F40">
              <w:rPr>
                <w:rFonts w:ascii="Times New Roman" w:eastAsia="Times New Roman" w:hAnsi="Times New Roman" w:cs="Times New Roman"/>
                <w:color w:val="626262"/>
                <w:sz w:val="20"/>
                <w:szCs w:val="20"/>
              </w:rPr>
              <w:t>(в редакции 1994 г.).</w:t>
            </w:r>
          </w:p>
        </w:tc>
      </w:tr>
    </w:tbl>
    <w:p w:rsidR="006F6E52" w:rsidRPr="00765F40" w:rsidRDefault="006F6E52" w:rsidP="00765F40"/>
    <w:sectPr w:rsidR="006F6E52" w:rsidRPr="00765F40"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775F0"/>
    <w:rsid w:val="005F6A19"/>
    <w:rsid w:val="006C2C0F"/>
    <w:rsid w:val="006F6E52"/>
    <w:rsid w:val="00721B96"/>
    <w:rsid w:val="00753C9F"/>
    <w:rsid w:val="00765F40"/>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2450</Words>
  <Characters>13965</Characters>
  <Application>Microsoft Office Word</Application>
  <DocSecurity>0</DocSecurity>
  <Lines>116</Lines>
  <Paragraphs>32</Paragraphs>
  <ScaleCrop>false</ScaleCrop>
  <Company>Reanimator Extreme Edition</Company>
  <LinksUpToDate>false</LinksUpToDate>
  <CharactersWithSpaces>16383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22</cp:revision>
  <dcterms:created xsi:type="dcterms:W3CDTF">2011-10-20T06:09:00Z</dcterms:created>
  <dcterms:modified xsi:type="dcterms:W3CDTF">2011-10-20T10:23:00Z</dcterms:modified>
</cp:coreProperties>
</file>