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21B96" w:rsidRPr="00721B96" w:rsidTr="00721B96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721B96" w:rsidRPr="00721B96" w:rsidRDefault="00721B96" w:rsidP="0072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6262"/>
                <w:sz w:val="27"/>
                <w:szCs w:val="27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7"/>
                <w:szCs w:val="27"/>
              </w:rPr>
              <w:t>Международный стандарт финансовой отчетности (IAS) 29 «Финансовая отчетность в гиперинфляционной экономике»</w:t>
            </w:r>
          </w:p>
        </w:tc>
      </w:tr>
      <w:tr w:rsidR="00721B96" w:rsidRPr="00721B96" w:rsidTr="00721B96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B96" w:rsidRPr="00721B96" w:rsidRDefault="00721B96" w:rsidP="00721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Международный стандарт финансовой отчетности (IAS) 29 «Финансовая отчетность в гиперинфляционной экономике»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Сфера применения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              Настоящий стандарт должен применяться в отношении финансовой отчетности, включая консолидированную финансовую отчетность, всех предприятий, функциональная валюта которых является валютой страны с гиперинфляционной экономикой.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              В условиях гиперинфляционной экономики финансовая отчетность о результатах деятельности и финансовом положении предприятия, составленная в местной валюте без пересчета, является малосодержательной. Деньги теряют покупательную способность с такой скоростью, что сопоставление сумм операций и других событий, произошедших в разное время даже в пределах одного отчетного периода, будет вводить в заблуждение.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              Настоящий стандарт не устанавливает абсолютного значения уровня инфляции, при котором она считается переходящей в стадию гиперинфляции. То, в какой момент возникает необходимость пересчета финансовой отчетности в соответствии с настоящим стандартом, определяется на основе профессионального суждения. На наличие гиперинфляции указывают характеристики экономической среды в соответствующей стране, в число которых входят, помимо прочего, следующие: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(a)           основная часть населения предпочитает хранить свои сбережения в немонетарных активах или в относительно стабильной иностранной валюте; имеющиеся суммы в местной валюте немедленно инвестируются для сохранения покупательной способности;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(b)           основная часть населения рассчитывает денежные суммы не в местной валюте, а в относительно стабильной иностранной валюте; цены могут указываться в этой иностранной валюте;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(c)           продажи и покупки с отсрочкой платежа производятся по ценам, компенсирующим ожидаемые потери покупательной способности в течение периода отсрочки платежа, даже если этот период является краткосрочным;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(d)           процентные ставки, заработная плата и цены привязаны к ценовому индексу;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(e)           совокупный уровень инфляции за три года приближается к 100% или превышает этот уровень.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4              Желательно, чтобы все компании, составляющие отчетность в валюте одной и той же страны с гиперинфляционной экономикой, применяли настоящий стандарт с одной и той же даты. Тем не менее, настоящий стандарт применяется к финансовой отчетности предприятия с начала отчетного периода, в котором оно выявляет наличие гиперинфляции в стране, в валюте которой составляется отчетность.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Пересчет финансовой отчетности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5              Цены изменяются с течением времени под воздействием различных политических, экономических и социальных факторов, носящих специфический или общий характер. Специфические факторы, такие, как изменения в объеме спроса и предложения или технологические изменения, могут вызвать значительное и независимое повышение или снижение цен на отдельные продукты. Кроме того, факторы общего характера могут привести к изменениям в общем уровне цен и, соответственно, общей покупательной способности денег.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 xml:space="preserve">6              В большинстве стран финансовая отчетность составляется на основе исторической стоимости без учета изменений в общем уровне цен или повышения цен на конкретные имеющиеся активы, за исключением переоценки основных средств и инвестиций. Тем не менее, некоторые предприятия составляют финансовую отчетность с использованием метода учета по восстановительной стоимости, 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lastRenderedPageBreak/>
              <w:t>которая отражает изменения в ценах на конкретные имеющиеся активы.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7              Финансовая отчетность в гиперинфляционной экономике (вне зависимости от используемого подхода - на основе исторической стоимости или на основе метода учета по восстановительной стоимости) полезна только тогда, когда она выражена в единицах измерения, действующих на отчетную дату. Поэтому к финансовой отчетности предприятий, составляющих отчетность в валюте страны с гиперинфляционной экономикой, применяется настоящий стандарт. Представление требуемой настоящим стандартом информации в виде дополнения к непересчитанной финансовой отчетности не разрешено. Также не приветствуется отдельное представление финансовой отчетности до пересчета.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8              Финансовая отчетность предприятия, функциональная валюта которого является валютой страны с гиперинфляционной экономикой (вне зависимости от используемого подхода - на основе исторической стоимости или на основе метода учета по восстановительной стоимости) должна представляться в единицах измерения, действующих на отчетную дату. Соответствующие показатели за предыдущий период, требуемые МСФО (IAS) 1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i/>
                <w:iCs/>
                <w:color w:val="626262"/>
                <w:sz w:val="20"/>
              </w:rPr>
              <w:t>«Представление финансовой отчетности»,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и любая информация, относящаяся к более ранним периодам, также должна представляться в единицах измерения, действующих на отчетную дату. Применительно к представлению сравнительных сумм в иной валюте представления действуют пункты 42 (б) и 43 МСФО (IAS) 21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i/>
                <w:iCs/>
                <w:color w:val="626262"/>
                <w:sz w:val="20"/>
              </w:rPr>
              <w:t>«Влияние изменений обменных курсов валют»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(в редакции 2003 г.).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9              Доходы или расходы по чистой монетарной позиции должны включаться в состав прибыли или убытка и раскрываться отдельно.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10           Пересчет финансовой отчетности в соответствии с настоящим стандартом требует применения определенных процедур, а также профессионального суждения. Последовательное применение этих процедур и профессионального суждения из периода в период является более важным, нежели абсолютная точность сумм, включенных в пересчитанную финансовую отчетность.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Финансовая отчетность на основе исторической стоимости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Баланс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11           Показатели баланса, не выраженные в единицах измерения, действующих на отчетную дату, пересчитываются с применением общего ценового индекса.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12           Монетарные статьи не пересчитываются, поскольку они уже выражены в денежных единицах, действующих на отчетную дату. Монетарные статьи представляют собой имеющиеся денежные средства, а также статьи, которые подлежат получению или выплате в денежной форме.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13           Активы и обязательства, по условиям договора привязанные к изменениям в ценах, например, индексируемые облигации и займы, корректируются в соответствии с договором, с тем, чтобы установить сумму, оставшуюся непогашенной на отчетную дату. Эти статьи учитываются в пересчитанном балансе на основе такой скорректированной суммы.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14           Все прочие активы и обязательства являются немонетарными. Некоторые немонетарные статьи учитываются на основе сумм, определяемых на отчетную дату, таких, как возможная чистая стоимость реализации и рыночная стоимость, поэтому они не пересчитываются. Прочие немонетарные активы и обязательства пересчитываются.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15           Большинство немонетарных статей учитываются по себестоимости или по себестоимости за вычетом амортизации, то есть, они выражены в суммах, определенных на дату приобретения. Пересчитанная себестоимость, или себестоимость за вычетом амортизации, каждой статьи определяется путем умножения ее исторической стоимости и накопленной амортизации на коэффициент изменения в общем ценовом индексе с даты приобретения по отчетную дату. Таким образом, стоимость основных средств, инвестиций, запасов сырья и товаров, гудвилла, патентов, товарных знаков и аналогичных активов пересчитывается с даты их покупки. Запасы незавершенного производства и готовой продукции пересчитываются с дат, когда были понесены соответствующие затраты на приобретение и обработку.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 xml:space="preserve">16           Точные сведения о датах приобретения объектов основных средств могут отсутствовать, или их 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lastRenderedPageBreak/>
              <w:t>установление на основе расчетной оценки может оказаться невозможным. В этих редких случаях в первом отчетном периоде, в котором будет применяться настоящий стандарт, может возникнуть необходимость в использовании независимой профессиональной оценки стоимости статей в качестве основы для их дальнейшего пересчета.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17           В отношении отчетных периодов, для которых настоящий стандарт требует пересчета стоимости основных средств, может отсутствовать общий ценовой индекс. В таких случаях может возникнуть необходимость в использовании расчетной оценки, основанной, например, на изменениях обменного курса между функциональной валютой и относительно стабильной иностранной валютой.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18           Некоторые немонетарные статьи учитываются на основе стоимости, определенной на дату, отличную от даты приобретения или отчетной даты, например, основные средства, которые переоценивались по состоянию на более раннюю дату. В таких случаях балансовая стоимость пересчитывается с даты переоценки.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19           Пересчитанная стоимость немонетарной статьи снижается в соответствии с требованиями применимых стандартов, если она превышает стоимость, возмещаемую через будущее использование статьи (включая продажу или иное выбытие). Соответственно, в таких случаях пересчитанная стоимость основных средств, гудвила, патентов и товарных знаков снижается до возмещаемой стоимости, пересчитанная величина запасов - до возможной чистой стоимости реализации, а пересчитанная стоимость краткосрочных инвестиций - до рыночной стоимости.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20           Объект инвестиций, учитываемый по методу долевого участия, может составлять отчетность в валюте страны с гиперинфляционной экономикой. Баланс и отчет о прибылях и убытках такого объекта инвестиций пересчитываются в соответствии с настоящим стандартом, с тем, чтобы рассчитать долю инвестора в его чистых активах и результатах деятельности. Если пересчитанная финансовая отчетность объекта инвестиций выражена в иностранной валюте, она переводится по курсу закрытия.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21           Инфляция обычно влияет на затраты по займам. Пересчет капитальных затрат, финансируемых при помощи заемных средств, с одновременной капитализацией в течение того же периода, затрат по займам в той части, в которой они компенсируют инфляцию, не допускается. Указанная часть затрат по займам признается в качестве расхода в периоде возникновения соответствующих затрат.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22           Предприятие может приобрести активы по договору, разрешающему отсрочку оплаты без явного начисления процентов. При отсутствии практической возможности рассчитать вмененную сумму процентов такие активы пересчитываются с даты оплаты, а не с даты покупки.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23           [Удален]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24           На начало первого отчетного периода, в котором применяется настоящий стандарт, компоненты собственного капитала, за исключением нераспределенной прибыли и прироста стоимости от переоценки, пересчитываются с использованием общего ценового индекса с даты внесения средств в капитал или иного возникновения компонентов. Прирост стоимости от переоценки, возникший в предыдущих отчетных периодах, исключается. Пересчитанная нераспределенная прибыль определяется как остаточная величина на основе всех остальных сумм в пересчитанном балансе.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25           В конце первого отчетного периода и в последующие отчетные периоды все компоненты собственного капитала пересчитываются с использованием общего ценового индекса с начала периода или с даты внесения в капитал, если эта дата наступает позднее. Изменения в собственном капитале за отчетный период подлежат раскрытию в соответствии с МСФО (IAS) 1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i/>
                <w:iCs/>
                <w:color w:val="626262"/>
                <w:sz w:val="20"/>
              </w:rPr>
              <w:t>«Представление финансовой отчетности»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Отчет о прибылях и убытках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26           Настоящий стандарт требует, чтобы все статьи в отчете о прибылях и убытках были выражены в единицах измерения, действующих на отчетную дату. Соответственно, все суммы должны быть пересчитаны с использованием изменения в общем ценовом индексе с дат, когда статьи доходов и расходов были первоначально признаны в финансовой отчетности.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lastRenderedPageBreak/>
              <w:t>Прибыль или убыток по чистой монетарной позиции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27           В период инфляции предприятие, имеющее превышение монетарных активов над монетарными обязательствами, теряет покупательную способность, а предприятие, имеющее превышение монетарных обязательств над монетарными активами, увеличивает покупательную способность в той мере, в которой указанные активы и обязательства не привязаны к уровню цен. Такая прибыль или убыток по чистой монетарной позиции может быть выведена как разница, возникающая при пересчете немонетарных активов, собственного капитала и статей отчета о прибылях и убытках и корректировке индексируемых активов и обязательств. Расчетная оценка этой прибыли или убытка может быть получена путем применения изменения в общем ценовом индексе к средневзвешенному значению разницы между монетарными активами и монетарными обязательствами за отчетный период.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28           Прибыль или убыток по чистой монетарной позиции включается в состав чистой прибыли. Производимая согласно пункту 13 корректировка активов и обязательств, привязанных к изменениям в ценах на основании договора, зачитывается против прибыли или убытка по чистой монетарной позиции. Прочие статьи отчета о прибылях и убытках, например, процентные доходы и расходы и курсовые разницы, относящиеся к инвестированным или заемным средствам, также связаны с чистой монетарной позицией. Несмотря на то, что такие статьи должны раскрываться отдельно, их представление в отчете о прибылях или убытках вместе с прибылью или убытком по чистой монетарной позиции может оказаться полезным.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Финансовая отчетность, составленная на основе метода учета по текущей стоимости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Баланс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29           Статьи, учитываемые по текущей стоимости, не пересчитываются, поскольку они уже выражены в единицах измерения, действующих на отчетную дату. Прочие статьи баланса пересчитываются в соответствии с пунктами 11-25.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Отчет о прибылях и убытках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30           До пересчета отчет о прибылях и убытках, составленный на основе метода учета по текущей стоимости, обычно отражает затраты, действительные на момент совершения соответствующих операций или возникновения других событий. Себестоимость реализованной продукции и амортизация учитываются по текущей стоимости на момент потребления, выручка и прочие расходы - по своей денежной стоимости на момент возникновения. Соответственно, все суммы должны пересчитываться в единицы измерения, действующие на отчетную дату, с применением общего ценового индекса.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Прибыль или убыток по чистой монетарной позиции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31           Прибыль или убыток по чистой монетарной позиции учитываются в соответствии с пунктами 27 и 28.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Налоги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32           Пересчет финансовой отчетности в соответствии с настоящим стандартом может привести к возникновению разницы между балансовой стоимостью отдельных активов и обязательств в балансе и их налоговой базой. Эта разница учитывается в соответствии с МСФО (IAS) 12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i/>
                <w:iCs/>
                <w:color w:val="626262"/>
                <w:sz w:val="20"/>
              </w:rPr>
              <w:t>«Налог на прибыль»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lastRenderedPageBreak/>
              <w:t>Отчет о движении денежных средств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33           Настоящий стандарт требует, чтобы все статьи в отчете о движении денежных средств были выражены в единицах измерения, действующих на отчетную дату.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Сравнительные показатели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34           Сравнительные показатели за предыдущий отчетный период, вне зависимости от используемого подхода (на основе исторической стоимости или на основе метода учета по восстановительной стоимости), пересчитываются с использованием общего ценового индекса, с тем, чтобы сравнительная финансовая отчетность была представлена в единицах измерения, действующих на конец отчетного периода. Информация, которая раскрывается в отношении более ранних периодов, также должна быть выражена в единицах измерения, действующих на конец отчетного периода. Применительно к представлению сравнительных сумм в иной валюте представления действуют пункты 42 (б) и 43 МСФО (IAS) 21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i/>
                <w:iCs/>
                <w:color w:val="626262"/>
                <w:sz w:val="20"/>
              </w:rPr>
              <w:t>«Влияние изменений обменных курсов валют»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(в редакции 2003 г.).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Консолидированная финансовая отчетность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35           Материнское предприятие, составляющее отчетность в валюте страны с гиперинфляционной экономикой, может иметь дочерние предприятия, которые также составляют отчетность в валютах стран с гиперинфляционной экономикой. Финансовая отчетность любого такого дочернего предприятия должна пересчитываться с использованием общего ценового индекса страны, в валюте которой составляется его отчетность, до включения в консолидированную финансовую отчетность, выпускаемую материнским предприятием. Если такое дочернее предприятие является зарубежным дочерним предприятием, его пересчитанная финансовая отчетность переводится по курсу закрытия. К финансовой отчетности дочерних предприятий в валюте, не являющейся валютой страны с гиперинфляционной экономикой, применяется подход, установленный МСФО (IAS) 21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</w:rPr>
              <w:t> </w:t>
            </w:r>
            <w:r w:rsidRPr="00721B96">
              <w:rPr>
                <w:rFonts w:ascii="Times New Roman" w:eastAsia="Times New Roman" w:hAnsi="Times New Roman" w:cs="Times New Roman"/>
                <w:i/>
                <w:iCs/>
                <w:color w:val="626262"/>
                <w:sz w:val="20"/>
              </w:rPr>
              <w:t>«Влияние изменений обменных курсов валют»</w:t>
            </w: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36           При консолидации финансовой отчетности с несовпадающими отчетными датами все статьи, как немонетарные, так и монетарные, должны пересчитываться в единицы измерения, действующие на дату консолидированной финансовой отчетности.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Выбор и использование общего ценового индекса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37           Пересчет финансовой отчетности в соответствии с настоящим стандартом требует использования общего ценового индекса, который отражает изменения в общей покупательной способности. Желательно, чтобы все предприятия, составляющие отчетность в валюте одной и той же страны с гиперинфляционной экономикой, использовали один и тот же индекс.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Экономика, выходящая из периода гиперинфляции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38           Когда экономика выходит из периода гиперинфляции, и предприятие прекращает составлять и представлять финансовую отчетность в соответствии с требованиями настоящего стандарта, оно должно использовать суммы, выраженные в единицах измерения, действующих на конец предыдущего отчетного периода, в качестве основы для определения балансовой стоимости в финансовой отчетности последующих отчетных периодов.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Раскрытие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lastRenderedPageBreak/>
              <w:t>39           Раскрытию подлежит следующая информация: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(a)           тот факт, что финансовая отчетность и соответствующие показатели предыдущих периодов были пересчитаны с учетом изменений в общей покупательной способности функциональной валюты и, таким образом, представлены в единицах измерения, действующих на отчетную дату;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(b)           подход к составлению финансовой отчетности - на основе исторической стоимости или на основе метода учета по восстановительной стоимости;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(c)           наименование и уровень ценового индекса на отчетную дату, а также изменение индекса в текущем и предыдущем отчетных периодах.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40           Раскрытие информации, требуемое в соответствии с настоящим стандартом, необходимо для пояснения метода отражения эффекта инфляции в финансовой отчетности. Оно также предназначено для представления прочей информации, необходимой для понимания этого метода и возникающих в результате его применения сумм.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 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b/>
                <w:bCs/>
                <w:color w:val="626262"/>
                <w:sz w:val="20"/>
              </w:rPr>
              <w:t>Дата вступления в силу</w:t>
            </w:r>
          </w:p>
          <w:p w:rsidR="00721B96" w:rsidRPr="00721B96" w:rsidRDefault="00721B96" w:rsidP="00721B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</w:pPr>
            <w:r w:rsidRPr="00721B96">
              <w:rPr>
                <w:rFonts w:ascii="Times New Roman" w:eastAsia="Times New Roman" w:hAnsi="Times New Roman" w:cs="Times New Roman"/>
                <w:color w:val="626262"/>
                <w:sz w:val="20"/>
                <w:szCs w:val="20"/>
              </w:rPr>
              <w:t>41           Настоящий стандарт вступает в силу в отношении финансовой отчетности за отчетные периоды, начинающиеся 1 января 1990 г. или после указанной даты.</w:t>
            </w:r>
          </w:p>
        </w:tc>
      </w:tr>
    </w:tbl>
    <w:p w:rsidR="006F6E52" w:rsidRPr="00721B96" w:rsidRDefault="006F6E52" w:rsidP="00721B96"/>
    <w:sectPr w:rsidR="006F6E52" w:rsidRPr="00721B96" w:rsidSect="00167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74A"/>
    <w:multiLevelType w:val="multilevel"/>
    <w:tmpl w:val="E654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948B2"/>
    <w:multiLevelType w:val="multilevel"/>
    <w:tmpl w:val="4CE4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7078C"/>
    <w:multiLevelType w:val="multilevel"/>
    <w:tmpl w:val="8A1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0AB4"/>
    <w:rsid w:val="00040C5C"/>
    <w:rsid w:val="00101A1B"/>
    <w:rsid w:val="00162B21"/>
    <w:rsid w:val="00167FB4"/>
    <w:rsid w:val="00175766"/>
    <w:rsid w:val="001A6745"/>
    <w:rsid w:val="001B6F9E"/>
    <w:rsid w:val="002A1B80"/>
    <w:rsid w:val="002E64BF"/>
    <w:rsid w:val="00337CBE"/>
    <w:rsid w:val="00414E79"/>
    <w:rsid w:val="004626DC"/>
    <w:rsid w:val="00490AB4"/>
    <w:rsid w:val="005775F0"/>
    <w:rsid w:val="006C2C0F"/>
    <w:rsid w:val="006F6E52"/>
    <w:rsid w:val="00721B96"/>
    <w:rsid w:val="008F3FEC"/>
    <w:rsid w:val="00997004"/>
    <w:rsid w:val="00997D6E"/>
    <w:rsid w:val="009C2EE4"/>
    <w:rsid w:val="00AB0337"/>
    <w:rsid w:val="00AE7E73"/>
    <w:rsid w:val="00B944CD"/>
    <w:rsid w:val="00BB1376"/>
    <w:rsid w:val="00C54A8E"/>
    <w:rsid w:val="00D4347A"/>
    <w:rsid w:val="00E75E7B"/>
    <w:rsid w:val="00E96763"/>
    <w:rsid w:val="00EF7C7F"/>
    <w:rsid w:val="00F8493B"/>
    <w:rsid w:val="00FA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B4"/>
  </w:style>
  <w:style w:type="paragraph" w:styleId="4">
    <w:name w:val="heading 4"/>
    <w:basedOn w:val="a"/>
    <w:link w:val="40"/>
    <w:uiPriority w:val="9"/>
    <w:qFormat/>
    <w:rsid w:val="00AB03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90AB4"/>
  </w:style>
  <w:style w:type="paragraph" w:styleId="a3">
    <w:name w:val="Normal (Web)"/>
    <w:basedOn w:val="a"/>
    <w:uiPriority w:val="99"/>
    <w:unhideWhenUsed/>
    <w:rsid w:val="0049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AB4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B03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AB0337"/>
  </w:style>
  <w:style w:type="character" w:styleId="a5">
    <w:name w:val="Emphasis"/>
    <w:basedOn w:val="a0"/>
    <w:uiPriority w:val="20"/>
    <w:qFormat/>
    <w:rsid w:val="00AB0337"/>
    <w:rPr>
      <w:i/>
      <w:iCs/>
    </w:rPr>
  </w:style>
  <w:style w:type="character" w:styleId="a6">
    <w:name w:val="Hyperlink"/>
    <w:basedOn w:val="a0"/>
    <w:uiPriority w:val="99"/>
    <w:semiHidden/>
    <w:unhideWhenUsed/>
    <w:rsid w:val="00AB0337"/>
    <w:rPr>
      <w:color w:val="0000FF"/>
      <w:u w:val="single"/>
    </w:rPr>
  </w:style>
  <w:style w:type="paragraph" w:customStyle="1" w:styleId="kurstext">
    <w:name w:val="kurs_text"/>
    <w:basedOn w:val="a"/>
    <w:rsid w:val="00AB0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B1376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1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88FF-E839-4228-AC3D-38B1AC3C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2762</Words>
  <Characters>15747</Characters>
  <Application>Microsoft Office Word</Application>
  <DocSecurity>0</DocSecurity>
  <Lines>131</Lines>
  <Paragraphs>36</Paragraphs>
  <ScaleCrop>false</ScaleCrop>
  <Company>Reanimator Extreme Edition</Company>
  <LinksUpToDate>false</LinksUpToDate>
  <CharactersWithSpaces>18473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18</cp:revision>
  <dcterms:created xsi:type="dcterms:W3CDTF">2011-10-20T06:09:00Z</dcterms:created>
  <dcterms:modified xsi:type="dcterms:W3CDTF">2011-10-20T10:15:00Z</dcterms:modified>
</cp:coreProperties>
</file>