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337CBE" w:rsidTr="00337CBE">
        <w:trPr>
          <w:trHeight w:val="570"/>
          <w:tblCellSpacing w:w="0" w:type="dxa"/>
        </w:trPr>
        <w:tc>
          <w:tcPr>
            <w:tcW w:w="0" w:type="auto"/>
            <w:vAlign w:val="center"/>
            <w:hideMark/>
          </w:tcPr>
          <w:p w:rsidR="00337CBE" w:rsidRDefault="00337CBE" w:rsidP="00337CBE">
            <w:pPr>
              <w:rPr>
                <w:color w:val="626262"/>
                <w:sz w:val="27"/>
                <w:szCs w:val="27"/>
              </w:rPr>
            </w:pPr>
            <w:r>
              <w:rPr>
                <w:color w:val="626262"/>
                <w:sz w:val="27"/>
                <w:szCs w:val="27"/>
              </w:rPr>
              <w:t>Международный стандарт финансовой отчетности (IFRS) 2 «Платеж, основанный на акциях»</w:t>
            </w:r>
          </w:p>
        </w:tc>
      </w:tr>
      <w:tr w:rsidR="00337CBE" w:rsidTr="00337CBE">
        <w:trPr>
          <w:tblCellSpacing w:w="0" w:type="dxa"/>
        </w:trPr>
        <w:tc>
          <w:tcPr>
            <w:tcW w:w="0" w:type="auto"/>
            <w:vAlign w:val="center"/>
            <w:hideMark/>
          </w:tcPr>
          <w:p w:rsidR="00337CBE" w:rsidRDefault="00337CBE" w:rsidP="00337CBE">
            <w:pPr>
              <w:pStyle w:val="4"/>
              <w:jc w:val="both"/>
              <w:rPr>
                <w:color w:val="626262"/>
              </w:rPr>
            </w:pPr>
            <w:r>
              <w:rPr>
                <w:color w:val="626262"/>
              </w:rPr>
              <w:t>Международный стандарт финансовой отчетности (IFRS) 2 «Платеж, основанный на акциях»</w:t>
            </w:r>
          </w:p>
          <w:p w:rsidR="00337CBE" w:rsidRDefault="00337CBE" w:rsidP="00337CBE">
            <w:pPr>
              <w:pStyle w:val="a3"/>
              <w:jc w:val="both"/>
              <w:rPr>
                <w:color w:val="626262"/>
                <w:sz w:val="20"/>
                <w:szCs w:val="20"/>
              </w:rPr>
            </w:pPr>
            <w:r>
              <w:rPr>
                <w:rStyle w:val="a4"/>
                <w:color w:val="626262"/>
                <w:sz w:val="20"/>
                <w:szCs w:val="20"/>
              </w:rPr>
              <w:t>ЦЕЛЬ</w:t>
            </w:r>
          </w:p>
          <w:p w:rsidR="00337CBE" w:rsidRDefault="00337CBE" w:rsidP="00337CBE">
            <w:pPr>
              <w:pStyle w:val="a3"/>
              <w:jc w:val="both"/>
              <w:rPr>
                <w:color w:val="626262"/>
                <w:sz w:val="20"/>
                <w:szCs w:val="20"/>
              </w:rPr>
            </w:pPr>
            <w:r>
              <w:rPr>
                <w:color w:val="626262"/>
                <w:sz w:val="20"/>
                <w:szCs w:val="20"/>
              </w:rPr>
              <w:t>1              Целью настоящего МСФО (IFRS) является установление порядка составления финансовой отчетности для предприятия, осуществляющего</w:t>
            </w:r>
            <w:r>
              <w:rPr>
                <w:rStyle w:val="apple-converted-space"/>
                <w:color w:val="626262"/>
                <w:sz w:val="20"/>
                <w:szCs w:val="20"/>
              </w:rPr>
              <w:t> </w:t>
            </w:r>
            <w:r>
              <w:rPr>
                <w:rStyle w:val="a5"/>
                <w:color w:val="626262"/>
                <w:sz w:val="20"/>
                <w:szCs w:val="20"/>
              </w:rPr>
              <w:t>операцию, предполагающую выплаты, основанные на акциях</w:t>
            </w:r>
            <w:r>
              <w:rPr>
                <w:color w:val="626262"/>
                <w:sz w:val="20"/>
                <w:szCs w:val="20"/>
              </w:rPr>
              <w:t>. В частности, он требует от предприятия отражать в составе прибыли или убытка и в финансовом положении влияния операций предполагающих выплаты, основанные на акциях, включая расходы, связанные с операциями, в которых работникам предоставляются</w:t>
            </w:r>
            <w:r>
              <w:rPr>
                <w:rStyle w:val="apple-converted-space"/>
                <w:color w:val="626262"/>
                <w:sz w:val="20"/>
                <w:szCs w:val="20"/>
              </w:rPr>
              <w:t> </w:t>
            </w:r>
            <w:r>
              <w:rPr>
                <w:rStyle w:val="a5"/>
                <w:color w:val="626262"/>
                <w:sz w:val="20"/>
                <w:szCs w:val="20"/>
              </w:rPr>
              <w:t>опционы на акции</w:t>
            </w:r>
            <w:r>
              <w:rPr>
                <w:color w:val="626262"/>
                <w:sz w:val="20"/>
                <w:szCs w:val="20"/>
              </w:rPr>
              <w:t>.</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СФЕРА ПРИМЕНЕНИЯ</w:t>
            </w:r>
          </w:p>
          <w:p w:rsidR="00337CBE" w:rsidRDefault="00337CBE" w:rsidP="00337CBE">
            <w:pPr>
              <w:pStyle w:val="a3"/>
              <w:jc w:val="both"/>
              <w:rPr>
                <w:color w:val="626262"/>
                <w:sz w:val="20"/>
                <w:szCs w:val="20"/>
              </w:rPr>
            </w:pPr>
            <w:r>
              <w:rPr>
                <w:color w:val="626262"/>
                <w:sz w:val="20"/>
                <w:szCs w:val="20"/>
              </w:rPr>
              <w:t>2              Предприятие должно применять настоящий стандарт МСФО (IFRS) при учете всех операций, предполагающих выплаты, основанные на акциях, включая:</w:t>
            </w:r>
          </w:p>
          <w:p w:rsidR="00337CBE" w:rsidRDefault="00337CBE" w:rsidP="00337CBE">
            <w:pPr>
              <w:pStyle w:val="a3"/>
              <w:jc w:val="both"/>
              <w:rPr>
                <w:color w:val="626262"/>
                <w:sz w:val="20"/>
                <w:szCs w:val="20"/>
              </w:rPr>
            </w:pPr>
            <w:r>
              <w:rPr>
                <w:color w:val="626262"/>
                <w:sz w:val="20"/>
                <w:szCs w:val="20"/>
              </w:rPr>
              <w:t>(a)          </w:t>
            </w:r>
            <w:r>
              <w:rPr>
                <w:rStyle w:val="apple-converted-space"/>
                <w:color w:val="626262"/>
                <w:sz w:val="20"/>
                <w:szCs w:val="20"/>
              </w:rPr>
              <w:t> </w:t>
            </w:r>
            <w:r>
              <w:rPr>
                <w:rStyle w:val="a5"/>
                <w:color w:val="626262"/>
                <w:sz w:val="20"/>
                <w:szCs w:val="20"/>
              </w:rPr>
              <w:t>операции, предполагающие выплаты, основанные на акциях, расчеты по которым производятся долевыми инструментами</w:t>
            </w:r>
            <w:r>
              <w:rPr>
                <w:color w:val="626262"/>
                <w:sz w:val="20"/>
                <w:szCs w:val="20"/>
              </w:rPr>
              <w:t>, при которых предприятие получает товары или услуги как возмещение за</w:t>
            </w:r>
            <w:r>
              <w:rPr>
                <w:rStyle w:val="a5"/>
                <w:color w:val="626262"/>
                <w:sz w:val="20"/>
                <w:szCs w:val="20"/>
              </w:rPr>
              <w:t>долевые инструменты</w:t>
            </w:r>
            <w:r>
              <w:rPr>
                <w:rStyle w:val="apple-converted-space"/>
                <w:color w:val="626262"/>
                <w:sz w:val="20"/>
                <w:szCs w:val="20"/>
              </w:rPr>
              <w:t> </w:t>
            </w:r>
            <w:r>
              <w:rPr>
                <w:color w:val="626262"/>
                <w:sz w:val="20"/>
                <w:szCs w:val="20"/>
              </w:rPr>
              <w:t>предприятия (включая акции или опционы на акции);</w:t>
            </w:r>
          </w:p>
          <w:p w:rsidR="00337CBE" w:rsidRDefault="00337CBE" w:rsidP="00337CBE">
            <w:pPr>
              <w:pStyle w:val="a3"/>
              <w:jc w:val="both"/>
              <w:rPr>
                <w:color w:val="626262"/>
                <w:sz w:val="20"/>
                <w:szCs w:val="20"/>
              </w:rPr>
            </w:pPr>
            <w:r>
              <w:rPr>
                <w:color w:val="626262"/>
                <w:sz w:val="20"/>
                <w:szCs w:val="20"/>
              </w:rPr>
              <w:t>(b)          </w:t>
            </w:r>
            <w:r>
              <w:rPr>
                <w:rStyle w:val="apple-converted-space"/>
                <w:color w:val="626262"/>
                <w:sz w:val="20"/>
                <w:szCs w:val="20"/>
              </w:rPr>
              <w:t> </w:t>
            </w:r>
            <w:r>
              <w:rPr>
                <w:rStyle w:val="a5"/>
                <w:color w:val="626262"/>
                <w:sz w:val="20"/>
                <w:szCs w:val="20"/>
              </w:rPr>
              <w:t>операции, предполагающие выплаты, основанные на акциях, расчеты по которым производятся денежными средствами</w:t>
            </w:r>
            <w:r>
              <w:rPr>
                <w:color w:val="626262"/>
                <w:sz w:val="20"/>
                <w:szCs w:val="20"/>
              </w:rPr>
              <w:t>, при которых предприятие приобретает товары или услуги и при этом принимает обязательства перед поставщиком этих товаров или услуг, основанные на ценах (или стоимости) акций или других долевых инструментов предприятия;</w:t>
            </w:r>
          </w:p>
          <w:p w:rsidR="00337CBE" w:rsidRDefault="00337CBE" w:rsidP="00337CBE">
            <w:pPr>
              <w:pStyle w:val="a3"/>
              <w:jc w:val="both"/>
              <w:rPr>
                <w:color w:val="626262"/>
                <w:sz w:val="20"/>
                <w:szCs w:val="20"/>
              </w:rPr>
            </w:pPr>
            <w:r>
              <w:rPr>
                <w:color w:val="626262"/>
                <w:sz w:val="20"/>
                <w:szCs w:val="20"/>
              </w:rPr>
              <w:t>(c)           операции, при которых предприятие получает или приобретает товары или услуги, и условия соглашения предоставляют или предприятию, или поставщику этих товаров или услуг, выбор, согласно которому предприятие может осуществить расчет по операции либо денежными средствами (или другими активами), либо путем выпуска долевых инструментов,за исключением случаев, указанных в пунктах 5 и 6.</w:t>
            </w:r>
          </w:p>
          <w:p w:rsidR="00337CBE" w:rsidRDefault="00337CBE" w:rsidP="00337CBE">
            <w:pPr>
              <w:pStyle w:val="a3"/>
              <w:jc w:val="both"/>
              <w:rPr>
                <w:color w:val="626262"/>
                <w:sz w:val="20"/>
                <w:szCs w:val="20"/>
              </w:rPr>
            </w:pPr>
            <w:r>
              <w:rPr>
                <w:color w:val="626262"/>
                <w:sz w:val="20"/>
                <w:szCs w:val="20"/>
              </w:rPr>
              <w:t>3              Для целей настоящего МСФО (IFRS) передача акционерами долевых инструментов предприятия сторонам, которые поставили товары или услуги предприятию (включая работников), являются операциями, предполагающими выплаты, основанные на акциях, за исключением случаев, когда очевидно, что такая передача осуществляется в других целях, чем оплата за товары или услуги, поставленные предприятию. Данное правило также применяется к передаче долевых инструментов материнского предприятия или другого предприятия, входящего в ту же группу, что и рассматриваемое предприятие, сторонам, которые поставили товары или услуги рассматриваемому предприятию.</w:t>
            </w:r>
          </w:p>
          <w:p w:rsidR="00337CBE" w:rsidRDefault="00337CBE" w:rsidP="00337CBE">
            <w:pPr>
              <w:pStyle w:val="a3"/>
              <w:jc w:val="both"/>
              <w:rPr>
                <w:color w:val="626262"/>
                <w:sz w:val="20"/>
                <w:szCs w:val="20"/>
              </w:rPr>
            </w:pPr>
            <w:r>
              <w:rPr>
                <w:color w:val="626262"/>
                <w:sz w:val="20"/>
                <w:szCs w:val="20"/>
              </w:rPr>
              <w:t>4              Для целей настоящего МСФО (IFRS) операция с работником (или другой стороной), в которой он выступает в качестве владельца долевых инструментов предприятия, не является операцией, предполагающей выплаты, основанные на акциях. Например, если предприятие предоставляет всем владельцам определенного вида своих долевых инструментов право на приобретение дополнительных долевых инструментов предприятия по цене, меньшей чем справедливая стоимость этих долевых инструментов, и работник получает такое право, поскольку он является владельцем долевых инструментов данного определенного вида, то к предоставлению или использованию этого права не применяются требования настоящего МСФО (IFRS).</w:t>
            </w:r>
          </w:p>
          <w:p w:rsidR="00337CBE" w:rsidRDefault="00337CBE" w:rsidP="00337CBE">
            <w:pPr>
              <w:pStyle w:val="a3"/>
              <w:jc w:val="both"/>
              <w:rPr>
                <w:color w:val="626262"/>
                <w:sz w:val="20"/>
                <w:szCs w:val="20"/>
              </w:rPr>
            </w:pPr>
            <w:r>
              <w:rPr>
                <w:color w:val="626262"/>
                <w:sz w:val="20"/>
                <w:szCs w:val="20"/>
              </w:rPr>
              <w:t>5              Как отмечено в пункте 2, настоящий МСФО (IFRS) применяется к операциям, предполагающим выплаты, основанные на акциях, при которых предприятие приобретает или получает товары или услуги. Товары включают запасы, расходные материалы, основные средства, нематериальные активы и другие нефинансовые активы. Однако предприятие не должно применять настоящий МСФО (IFRS) к операциям, в которых предприятие приобретает товары как часть чистых активов, получаемых при объединении бизнеса, к которым применяется МСФО (IFRS) 3</w:t>
            </w:r>
            <w:r>
              <w:rPr>
                <w:rStyle w:val="apple-converted-space"/>
                <w:color w:val="626262"/>
                <w:sz w:val="20"/>
                <w:szCs w:val="20"/>
              </w:rPr>
              <w:t> </w:t>
            </w:r>
            <w:r>
              <w:rPr>
                <w:rStyle w:val="a5"/>
                <w:color w:val="626262"/>
                <w:sz w:val="20"/>
                <w:szCs w:val="20"/>
              </w:rPr>
              <w:t>«Объединения бизнеса»</w:t>
            </w:r>
            <w:r>
              <w:rPr>
                <w:color w:val="626262"/>
                <w:sz w:val="20"/>
                <w:szCs w:val="20"/>
              </w:rPr>
              <w:t xml:space="preserve">. Следовательно, долевые инструменты, выпускаемые при объединении бизнеса в обмен на контроль над приобретаемым предприятием, не входят в </w:t>
            </w:r>
            <w:r>
              <w:rPr>
                <w:color w:val="626262"/>
                <w:sz w:val="20"/>
                <w:szCs w:val="20"/>
              </w:rPr>
              <w:lastRenderedPageBreak/>
              <w:t>сферу применения настоящего МСФО (IFRS). Однако долевые инструменты, предоставляемые работникам приобретаемого предприятия в качестве работников (например, за их продолжающуюся службу), входят в сферу применения настоящего МСФО (IFRS). Аналогично, прекращение, замещение и другое изменение соглашений о платежах, основанных на акциях, в связи с объединением бизнеса или другой реструктуризацией собственного капитала должны учитываться в соответствии с настоящим МСФО (IFRS).</w:t>
            </w:r>
          </w:p>
          <w:p w:rsidR="00337CBE" w:rsidRDefault="00337CBE" w:rsidP="00337CBE">
            <w:pPr>
              <w:pStyle w:val="a3"/>
              <w:jc w:val="both"/>
              <w:rPr>
                <w:color w:val="626262"/>
                <w:sz w:val="20"/>
                <w:szCs w:val="20"/>
              </w:rPr>
            </w:pPr>
            <w:r>
              <w:rPr>
                <w:color w:val="626262"/>
                <w:sz w:val="20"/>
                <w:szCs w:val="20"/>
              </w:rPr>
              <w:t>6              Настоящий МСФО (IFRS) не применяется к операциям предполагающим выплаты, основанные на акциях, в которых предприятие получает или приобретает товары или услуги согласно договору, входящему в сферу применения пунктов 8-10 МСФО (IAS) 32</w:t>
            </w:r>
            <w:r>
              <w:rPr>
                <w:rStyle w:val="apple-converted-space"/>
                <w:color w:val="626262"/>
                <w:sz w:val="20"/>
                <w:szCs w:val="20"/>
              </w:rPr>
              <w:t> </w:t>
            </w:r>
            <w:r>
              <w:rPr>
                <w:rStyle w:val="a5"/>
                <w:color w:val="626262"/>
                <w:sz w:val="20"/>
                <w:szCs w:val="20"/>
              </w:rPr>
              <w:t>«Финансовые инструменты: представление информации»</w:t>
            </w:r>
            <w:r>
              <w:rPr>
                <w:rStyle w:val="apple-converted-space"/>
                <w:color w:val="626262"/>
                <w:sz w:val="20"/>
                <w:szCs w:val="20"/>
              </w:rPr>
              <w:t> </w:t>
            </w:r>
            <w:r>
              <w:rPr>
                <w:color w:val="626262"/>
                <w:sz w:val="20"/>
                <w:szCs w:val="20"/>
              </w:rPr>
              <w:t>(в редакции 2003 г.)</w:t>
            </w:r>
            <w:bookmarkStart w:id="0" w:name="_ftnref1"/>
            <w:r>
              <w:rPr>
                <w:color w:val="626262"/>
                <w:sz w:val="20"/>
                <w:szCs w:val="20"/>
              </w:rPr>
              <w:fldChar w:fldCharType="begin"/>
            </w:r>
            <w:r>
              <w:rPr>
                <w:color w:val="626262"/>
                <w:sz w:val="20"/>
                <w:szCs w:val="20"/>
              </w:rPr>
              <w:instrText xml:space="preserve"> HYPERLINK "http://www.kz-adviser.kz/official/32-ifrs/213-ifrs2" \l "_ftn1" </w:instrText>
            </w:r>
            <w:r>
              <w:rPr>
                <w:color w:val="626262"/>
                <w:sz w:val="20"/>
                <w:szCs w:val="20"/>
              </w:rPr>
              <w:fldChar w:fldCharType="separate"/>
            </w:r>
            <w:r>
              <w:rPr>
                <w:rStyle w:val="a6"/>
                <w:sz w:val="20"/>
                <w:szCs w:val="20"/>
              </w:rPr>
              <w:t>[*]</w:t>
            </w:r>
            <w:r>
              <w:rPr>
                <w:color w:val="626262"/>
                <w:sz w:val="20"/>
                <w:szCs w:val="20"/>
              </w:rPr>
              <w:fldChar w:fldCharType="end"/>
            </w:r>
            <w:bookmarkEnd w:id="0"/>
            <w:r>
              <w:rPr>
                <w:rStyle w:val="apple-converted-space"/>
                <w:i/>
                <w:iCs/>
                <w:color w:val="626262"/>
                <w:sz w:val="20"/>
                <w:szCs w:val="20"/>
              </w:rPr>
              <w:t> </w:t>
            </w:r>
            <w:r>
              <w:rPr>
                <w:color w:val="626262"/>
                <w:sz w:val="20"/>
                <w:szCs w:val="20"/>
              </w:rPr>
              <w:t>или пунктов 5-7 МСФО (IAS) 39</w:t>
            </w:r>
            <w:r>
              <w:rPr>
                <w:rStyle w:val="apple-converted-space"/>
                <w:color w:val="626262"/>
                <w:sz w:val="20"/>
                <w:szCs w:val="20"/>
              </w:rPr>
              <w:t> </w:t>
            </w:r>
            <w:r>
              <w:rPr>
                <w:rStyle w:val="a5"/>
                <w:color w:val="626262"/>
                <w:sz w:val="20"/>
                <w:szCs w:val="20"/>
              </w:rPr>
              <w:t>«Финансовые инструменты: признание и измерение»</w:t>
            </w:r>
            <w:r>
              <w:rPr>
                <w:rStyle w:val="apple-converted-space"/>
                <w:color w:val="626262"/>
                <w:sz w:val="20"/>
                <w:szCs w:val="20"/>
              </w:rPr>
              <w:t> </w:t>
            </w:r>
            <w:r>
              <w:rPr>
                <w:color w:val="626262"/>
                <w:sz w:val="20"/>
                <w:szCs w:val="20"/>
              </w:rPr>
              <w:t>(в редакции 2003 г.).</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ПРИЗНАНИЕ</w:t>
            </w:r>
          </w:p>
          <w:p w:rsidR="00337CBE" w:rsidRDefault="00337CBE" w:rsidP="00337CBE">
            <w:pPr>
              <w:pStyle w:val="a3"/>
              <w:jc w:val="both"/>
              <w:rPr>
                <w:color w:val="626262"/>
                <w:sz w:val="20"/>
                <w:szCs w:val="20"/>
              </w:rPr>
            </w:pPr>
            <w:r>
              <w:rPr>
                <w:color w:val="626262"/>
                <w:sz w:val="20"/>
                <w:szCs w:val="20"/>
              </w:rPr>
              <w:t>7              Предприятие должно признавать товары или услуги, полученные или приобретенные в операции, предполагающей выплаты, основанные на акциях, в момент получения этих товаров или услуг. Предприятие должно признавать соответствующее увеличение в собственном капитале, если товары или услуги были получены в операции, предполагающей выплаты, основанные на акциях, расчеты по которым производятся долевыми инструментами, или обязательство, если товары или услуги были приобретены в операции, предполагающей выплаты, основанные на акциях, расчеты по которым производятся денежными средствами.</w:t>
            </w:r>
          </w:p>
          <w:p w:rsidR="00337CBE" w:rsidRDefault="00337CBE" w:rsidP="00337CBE">
            <w:pPr>
              <w:pStyle w:val="a3"/>
              <w:jc w:val="both"/>
              <w:rPr>
                <w:color w:val="626262"/>
                <w:sz w:val="20"/>
                <w:szCs w:val="20"/>
              </w:rPr>
            </w:pPr>
            <w:r>
              <w:rPr>
                <w:color w:val="626262"/>
                <w:sz w:val="20"/>
                <w:szCs w:val="20"/>
              </w:rPr>
              <w:t>8              Если товары или услуги, полученные или приобретенные в операции, предполагающей выплаты, основанные на акциях, не отвечают критериям признания в качестве активов, то они должны быть признаны как расходы.</w:t>
            </w:r>
          </w:p>
          <w:p w:rsidR="00337CBE" w:rsidRDefault="00337CBE" w:rsidP="00337CBE">
            <w:pPr>
              <w:pStyle w:val="a3"/>
              <w:jc w:val="both"/>
              <w:rPr>
                <w:color w:val="626262"/>
                <w:sz w:val="20"/>
                <w:szCs w:val="20"/>
              </w:rPr>
            </w:pPr>
            <w:r>
              <w:rPr>
                <w:color w:val="626262"/>
                <w:sz w:val="20"/>
                <w:szCs w:val="20"/>
              </w:rPr>
              <w:t>9              Как правило, расход возникает в результате потребления товаров или услуг. Например, услуги обычно потребляются сразу же, и в этом случае расход признается в момент оказания услуги контрагентом. Товары могут быть потреблены в течение какого-либо периода времени или в случае запасов могут быть проданы на более позднюю дату; в этом случае расход признается, когда товары потребляются или продаются. Однако иногда необходимо признать расход до того, как товары или услуги будут потреблены или проданы, так как они не отвечают критериям признания в качестве активов. Например, предприятие может приобрести товары как часть стадии исследований проекта по разработке нового товара. Хотя эти товары не были потреблены, они могут не отвечать критериям признания в качестве активов согласно применимому МСФО (IFRS).</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Операции, предполагающие выплаты, основанные на акциях, расчеты по которым производятся долевыми инструментами</w:t>
            </w:r>
          </w:p>
          <w:p w:rsidR="00337CBE" w:rsidRDefault="00337CBE" w:rsidP="00337CBE">
            <w:pPr>
              <w:pStyle w:val="a3"/>
              <w:jc w:val="both"/>
              <w:rPr>
                <w:color w:val="626262"/>
                <w:sz w:val="20"/>
                <w:szCs w:val="20"/>
              </w:rPr>
            </w:pPr>
            <w:r>
              <w:rPr>
                <w:rStyle w:val="a4"/>
                <w:color w:val="626262"/>
                <w:sz w:val="20"/>
                <w:szCs w:val="20"/>
              </w:rPr>
              <w:t>Обзор</w:t>
            </w:r>
          </w:p>
          <w:p w:rsidR="00337CBE" w:rsidRDefault="00337CBE" w:rsidP="00337CBE">
            <w:pPr>
              <w:pStyle w:val="a3"/>
              <w:jc w:val="both"/>
              <w:rPr>
                <w:color w:val="626262"/>
                <w:sz w:val="20"/>
                <w:szCs w:val="20"/>
              </w:rPr>
            </w:pPr>
            <w:r>
              <w:rPr>
                <w:color w:val="626262"/>
                <w:sz w:val="20"/>
                <w:szCs w:val="20"/>
              </w:rPr>
              <w:t>10           Для операций, предполагающих выплаты, основанные на акциях, расчеты по которым производятся долевыми инструментами, предприятие должно измерять полученные товары или услуги и соответствующее увеличение в капитале непосредственно по</w:t>
            </w:r>
            <w:r>
              <w:rPr>
                <w:rStyle w:val="apple-converted-space"/>
                <w:color w:val="626262"/>
                <w:sz w:val="20"/>
                <w:szCs w:val="20"/>
              </w:rPr>
              <w:t> </w:t>
            </w:r>
            <w:r>
              <w:rPr>
                <w:rStyle w:val="a5"/>
                <w:color w:val="626262"/>
                <w:sz w:val="20"/>
                <w:szCs w:val="20"/>
              </w:rPr>
              <w:t>справедливой стоимости</w:t>
            </w:r>
            <w:r>
              <w:rPr>
                <w:rStyle w:val="apple-converted-space"/>
                <w:color w:val="626262"/>
                <w:sz w:val="20"/>
                <w:szCs w:val="20"/>
              </w:rPr>
              <w:t> </w:t>
            </w:r>
            <w:r>
              <w:rPr>
                <w:color w:val="626262"/>
                <w:sz w:val="20"/>
                <w:szCs w:val="20"/>
              </w:rPr>
              <w:t>полученных товаров или услуг, за исключением случаев, когда эта справедливая стоимость не может быть надежно измерена. Если предприятие не может надежно измерить справедливую стоимость полученных товаров или услуг, оно должно измерять их стоимость и соответствующее увеличение в собственном капитале косвенно, т.е. на основе</w:t>
            </w:r>
            <w:bookmarkStart w:id="1" w:name="_ftnref2"/>
            <w:r>
              <w:rPr>
                <w:color w:val="626262"/>
                <w:sz w:val="20"/>
                <w:szCs w:val="20"/>
              </w:rPr>
              <w:fldChar w:fldCharType="begin"/>
            </w:r>
            <w:r>
              <w:rPr>
                <w:color w:val="626262"/>
                <w:sz w:val="20"/>
                <w:szCs w:val="20"/>
              </w:rPr>
              <w:instrText xml:space="preserve"> HYPERLINK "http://www.kz-adviser.kz/official/32-ifrs/213-ifrs2" \l "_ftn2" </w:instrText>
            </w:r>
            <w:r>
              <w:rPr>
                <w:color w:val="626262"/>
                <w:sz w:val="20"/>
                <w:szCs w:val="20"/>
              </w:rPr>
              <w:fldChar w:fldCharType="separate"/>
            </w:r>
            <w:r>
              <w:rPr>
                <w:rStyle w:val="a4"/>
                <w:color w:val="0000FF"/>
                <w:sz w:val="20"/>
                <w:szCs w:val="20"/>
                <w:u w:val="single"/>
              </w:rPr>
              <w:t>[†]</w:t>
            </w:r>
            <w:r>
              <w:rPr>
                <w:color w:val="626262"/>
                <w:sz w:val="20"/>
                <w:szCs w:val="20"/>
              </w:rPr>
              <w:fldChar w:fldCharType="end"/>
            </w:r>
            <w:bookmarkEnd w:id="1"/>
            <w:r>
              <w:rPr>
                <w:rStyle w:val="apple-converted-space"/>
                <w:color w:val="626262"/>
                <w:sz w:val="20"/>
                <w:szCs w:val="20"/>
              </w:rPr>
              <w:t> </w:t>
            </w:r>
            <w:r>
              <w:rPr>
                <w:color w:val="626262"/>
                <w:sz w:val="20"/>
                <w:szCs w:val="20"/>
              </w:rPr>
              <w:t>справедливой стоимости предоставленных долевых инструментов.</w:t>
            </w:r>
          </w:p>
          <w:p w:rsidR="00337CBE" w:rsidRDefault="00337CBE" w:rsidP="00337CBE">
            <w:pPr>
              <w:pStyle w:val="a3"/>
              <w:jc w:val="both"/>
              <w:rPr>
                <w:color w:val="626262"/>
                <w:sz w:val="20"/>
                <w:szCs w:val="20"/>
              </w:rPr>
            </w:pPr>
            <w:r>
              <w:rPr>
                <w:color w:val="626262"/>
                <w:sz w:val="20"/>
                <w:szCs w:val="20"/>
              </w:rPr>
              <w:t>11           Чтобы применить требования пункта 10 к операциям с</w:t>
            </w:r>
            <w:r>
              <w:rPr>
                <w:rStyle w:val="apple-converted-space"/>
                <w:color w:val="626262"/>
                <w:sz w:val="20"/>
                <w:szCs w:val="20"/>
              </w:rPr>
              <w:t> </w:t>
            </w:r>
            <w:r>
              <w:rPr>
                <w:rStyle w:val="a5"/>
                <w:color w:val="626262"/>
                <w:sz w:val="20"/>
                <w:szCs w:val="20"/>
              </w:rPr>
              <w:t>работниками и другими лицами, оказывающими аналогичные услуги</w:t>
            </w:r>
            <w:r>
              <w:rPr>
                <w:color w:val="626262"/>
                <w:sz w:val="20"/>
                <w:szCs w:val="20"/>
              </w:rPr>
              <w:t>,</w:t>
            </w:r>
            <w:bookmarkStart w:id="2" w:name="_ftnref3"/>
            <w:r>
              <w:rPr>
                <w:color w:val="626262"/>
                <w:sz w:val="20"/>
                <w:szCs w:val="20"/>
              </w:rPr>
              <w:fldChar w:fldCharType="begin"/>
            </w:r>
            <w:r>
              <w:rPr>
                <w:color w:val="626262"/>
                <w:sz w:val="20"/>
                <w:szCs w:val="20"/>
              </w:rPr>
              <w:instrText xml:space="preserve"> HYPERLINK "http://www.kz-adviser.kz/official/32-ifrs/213-ifrs2" \l "_ftn3" </w:instrText>
            </w:r>
            <w:r>
              <w:rPr>
                <w:color w:val="626262"/>
                <w:sz w:val="20"/>
                <w:szCs w:val="20"/>
              </w:rPr>
              <w:fldChar w:fldCharType="separate"/>
            </w:r>
            <w:r>
              <w:rPr>
                <w:rStyle w:val="a6"/>
                <w:sz w:val="20"/>
                <w:szCs w:val="20"/>
              </w:rPr>
              <w:t>[‡]</w:t>
            </w:r>
            <w:r>
              <w:rPr>
                <w:color w:val="626262"/>
                <w:sz w:val="20"/>
                <w:szCs w:val="20"/>
              </w:rPr>
              <w:fldChar w:fldCharType="end"/>
            </w:r>
            <w:bookmarkEnd w:id="2"/>
            <w:r>
              <w:rPr>
                <w:rStyle w:val="apple-converted-space"/>
                <w:color w:val="626262"/>
                <w:sz w:val="20"/>
                <w:szCs w:val="20"/>
              </w:rPr>
              <w:t> </w:t>
            </w:r>
            <w:r>
              <w:rPr>
                <w:color w:val="626262"/>
                <w:sz w:val="20"/>
                <w:szCs w:val="20"/>
              </w:rPr>
              <w:t>предприятие должно измерять справедливую стоимость полученных услуг на основе справедливой стоимости предоставленных долевых инструментов, потому что обычно невозможно надежно рассчитать справедливую стоимость полученных услуг, как разъяснено в пункте 12. Справедливая стоимость этих долевых инструментов должна измеряться на</w:t>
            </w:r>
            <w:r>
              <w:rPr>
                <w:rStyle w:val="apple-converted-space"/>
                <w:color w:val="626262"/>
                <w:sz w:val="20"/>
                <w:szCs w:val="20"/>
              </w:rPr>
              <w:t> </w:t>
            </w:r>
            <w:r>
              <w:rPr>
                <w:rStyle w:val="a5"/>
                <w:color w:val="626262"/>
                <w:sz w:val="20"/>
                <w:szCs w:val="20"/>
              </w:rPr>
              <w:t>дату</w:t>
            </w:r>
            <w:r>
              <w:rPr>
                <w:rStyle w:val="apple-converted-space"/>
                <w:color w:val="626262"/>
                <w:sz w:val="20"/>
                <w:szCs w:val="20"/>
              </w:rPr>
              <w:t> </w:t>
            </w:r>
            <w:r>
              <w:rPr>
                <w:color w:val="626262"/>
                <w:sz w:val="20"/>
                <w:szCs w:val="20"/>
              </w:rPr>
              <w:t>их</w:t>
            </w:r>
            <w:r>
              <w:rPr>
                <w:rStyle w:val="a5"/>
                <w:color w:val="626262"/>
                <w:sz w:val="20"/>
                <w:szCs w:val="20"/>
              </w:rPr>
              <w:t>предоставления</w:t>
            </w:r>
            <w:r>
              <w:rPr>
                <w:color w:val="626262"/>
                <w:sz w:val="20"/>
                <w:szCs w:val="20"/>
              </w:rPr>
              <w:t>.</w:t>
            </w:r>
          </w:p>
          <w:p w:rsidR="00337CBE" w:rsidRDefault="00337CBE" w:rsidP="00337CBE">
            <w:pPr>
              <w:pStyle w:val="a3"/>
              <w:jc w:val="both"/>
              <w:rPr>
                <w:color w:val="626262"/>
                <w:sz w:val="20"/>
                <w:szCs w:val="20"/>
              </w:rPr>
            </w:pPr>
            <w:r>
              <w:rPr>
                <w:color w:val="626262"/>
                <w:sz w:val="20"/>
                <w:szCs w:val="20"/>
              </w:rPr>
              <w:t xml:space="preserve">12           Как правило, акции, опционы на акции или прочие долевые инструменты предоставляются </w:t>
            </w:r>
            <w:r>
              <w:rPr>
                <w:color w:val="626262"/>
                <w:sz w:val="20"/>
                <w:szCs w:val="20"/>
              </w:rPr>
              <w:lastRenderedPageBreak/>
              <w:t>работникам как часть их пакета вознаграждений, в дополнение к зарплате, выплачиваемой денежными средствами, и другим вознаграждениям работникам. Обычно невозможно напрямую измерить услугу, полученную за определенные компоненты пакета вознаграждений работников. Кроме того, может оказаться невозможным независимое измерение справедливой стоимости всего пакета вознаграждений независимо, без измерения непосредственно справедливой стоимости предоставленных долевых инструментов. В дополнение, акции или опционы на акции иногда предоставляются как часть премиального соглашения, а не как часть основного вознаграждения, например, как стимул для работников продолжать работать на предприятии или с целью вознаграждения за их усилия по улучшению результатов деятельности предприятия. Предоставляя акции или опционы на акции в дополнение к другим видам вознаграждений, предприятие платит дополнительное вознаграждение для получения дополнительных выгод. Оценка справедливой стоимости этих дополнительных выгод, вероятно, будет затруднительна. Вследствие затруднительности прямого измерения справедливой стоимости полученных услуг предприятие должно измерять справедливую стоимость услуг, полученных от работников, на основе справедливой стоимости предоставленных им долевых инструментов.</w:t>
            </w:r>
          </w:p>
          <w:p w:rsidR="00337CBE" w:rsidRDefault="00337CBE" w:rsidP="00337CBE">
            <w:pPr>
              <w:pStyle w:val="a3"/>
              <w:jc w:val="both"/>
              <w:rPr>
                <w:color w:val="626262"/>
                <w:sz w:val="20"/>
                <w:szCs w:val="20"/>
              </w:rPr>
            </w:pPr>
            <w:r>
              <w:rPr>
                <w:color w:val="626262"/>
                <w:sz w:val="20"/>
                <w:szCs w:val="20"/>
              </w:rPr>
              <w:t>13           Чтобы применить требования пункта 10 к операциям со сторонами, не являющимися работниками, должно существовать опровержимое допущение о том, что справедливая стоимость полученных товаров или услуг может быть оценена надежно. Эта справедливая стоимость должна измеряться на дату, когда предприятие получает товары или контрагент оказывает услуги. В редких случаях, если предприятие опровергает это допущение, так как не может надежно оценить справедливую стоимость полученных товаров или услуг, оно должно измерить полученные товары или услуги и соответствующее увеличение в собственном капитале косвенно, на основе справедливой стоимости предоставленных долевых инструментов, измеренной на дату, когда предприятие получает товары или контрагент оказывает услуги.</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Операции, в которых получены услуги</w:t>
            </w:r>
          </w:p>
          <w:p w:rsidR="00337CBE" w:rsidRDefault="00337CBE" w:rsidP="00337CBE">
            <w:pPr>
              <w:pStyle w:val="a3"/>
              <w:jc w:val="both"/>
              <w:rPr>
                <w:color w:val="626262"/>
                <w:sz w:val="20"/>
                <w:szCs w:val="20"/>
              </w:rPr>
            </w:pPr>
            <w:r>
              <w:rPr>
                <w:color w:val="626262"/>
                <w:sz w:val="20"/>
                <w:szCs w:val="20"/>
              </w:rPr>
              <w:t>14           Если предоставляемые долевые инструменты</w:t>
            </w:r>
            <w:r>
              <w:rPr>
                <w:rStyle w:val="apple-converted-space"/>
                <w:color w:val="626262"/>
                <w:sz w:val="20"/>
                <w:szCs w:val="20"/>
              </w:rPr>
              <w:t> </w:t>
            </w:r>
            <w:r>
              <w:rPr>
                <w:rStyle w:val="a5"/>
                <w:color w:val="626262"/>
                <w:sz w:val="20"/>
                <w:szCs w:val="20"/>
              </w:rPr>
              <w:t>передаются</w:t>
            </w:r>
            <w:r>
              <w:rPr>
                <w:rStyle w:val="apple-converted-space"/>
                <w:color w:val="626262"/>
                <w:sz w:val="20"/>
                <w:szCs w:val="20"/>
              </w:rPr>
              <w:t> </w:t>
            </w:r>
            <w:r>
              <w:rPr>
                <w:color w:val="626262"/>
                <w:sz w:val="20"/>
                <w:szCs w:val="20"/>
              </w:rPr>
              <w:t>немедленно, то от контрагента не требуется завершения определенного периода оказания услуг прежде, чем он получит безусловное право на эти долевые инструменты. При отсутствии доказательств обратного предприятие должно принять допущение о том, что услуги, оказанные контрагентом в качестве возмещения за долевые инструменты, были получены. В этом случае на дату предоставления долевых инструментов предприятие должно признать полученные услуги в полном объеме, а также признать соответствующее увеличение в собственном капитале.</w:t>
            </w:r>
          </w:p>
          <w:p w:rsidR="00337CBE" w:rsidRDefault="00337CBE" w:rsidP="00337CBE">
            <w:pPr>
              <w:pStyle w:val="a3"/>
              <w:jc w:val="both"/>
              <w:rPr>
                <w:color w:val="626262"/>
                <w:sz w:val="20"/>
                <w:szCs w:val="20"/>
              </w:rPr>
            </w:pPr>
            <w:r>
              <w:rPr>
                <w:color w:val="626262"/>
                <w:sz w:val="20"/>
                <w:szCs w:val="20"/>
              </w:rPr>
              <w:t>15           Если право на предоставленные долевые инструменты не передается контрагенту до тех пор, пока он не завершит определенный период оказания услуг, то предприятие должно принять допущение о том, что услуги, которые должны быть оказаны контрагентом в качестве возмещения за эти долевые инструменты, будут получены в будущем в течение</w:t>
            </w:r>
            <w:r>
              <w:rPr>
                <w:rStyle w:val="apple-converted-space"/>
                <w:color w:val="626262"/>
                <w:sz w:val="20"/>
                <w:szCs w:val="20"/>
              </w:rPr>
              <w:t> </w:t>
            </w:r>
            <w:r>
              <w:rPr>
                <w:rStyle w:val="a5"/>
                <w:color w:val="626262"/>
                <w:sz w:val="20"/>
                <w:szCs w:val="20"/>
              </w:rPr>
              <w:t>периода перехода</w:t>
            </w:r>
            <w:r>
              <w:rPr>
                <w:rStyle w:val="apple-converted-space"/>
                <w:i/>
                <w:iCs/>
                <w:color w:val="626262"/>
                <w:sz w:val="20"/>
                <w:szCs w:val="20"/>
              </w:rPr>
              <w:t> </w:t>
            </w:r>
            <w:r>
              <w:rPr>
                <w:color w:val="626262"/>
                <w:sz w:val="20"/>
                <w:szCs w:val="20"/>
              </w:rPr>
              <w:t>прав на эти</w:t>
            </w:r>
            <w:r>
              <w:rPr>
                <w:rStyle w:val="apple-converted-space"/>
                <w:i/>
                <w:iCs/>
                <w:color w:val="626262"/>
                <w:sz w:val="20"/>
                <w:szCs w:val="20"/>
              </w:rPr>
              <w:t> </w:t>
            </w:r>
            <w:r>
              <w:rPr>
                <w:color w:val="626262"/>
                <w:sz w:val="20"/>
                <w:szCs w:val="20"/>
              </w:rPr>
              <w:t>инструменты. Предприятие должно учитывать эти услуги по мере их оказания контрагентом в течение периода перехода, и при этом признавать соответствующее увеличение в собственном капитале. Например:</w:t>
            </w:r>
          </w:p>
          <w:p w:rsidR="00337CBE" w:rsidRDefault="00337CBE" w:rsidP="00337CBE">
            <w:pPr>
              <w:pStyle w:val="a3"/>
              <w:jc w:val="both"/>
              <w:rPr>
                <w:color w:val="626262"/>
                <w:sz w:val="20"/>
                <w:szCs w:val="20"/>
              </w:rPr>
            </w:pPr>
            <w:r>
              <w:rPr>
                <w:color w:val="626262"/>
                <w:sz w:val="20"/>
                <w:szCs w:val="20"/>
              </w:rPr>
              <w:t>(a)           если работнику предоставляются опционы на акции при условии, что он проработает на предприятии три года, то предприятие должно принять допущение о том, что услуги, которые должны быть оказаны работником в качестве возмещения за опционы на акции, будут получены в будущем в течение этого трехлетнего периода перехода;</w:t>
            </w:r>
          </w:p>
          <w:p w:rsidR="00337CBE" w:rsidRDefault="00337CBE" w:rsidP="00337CBE">
            <w:pPr>
              <w:pStyle w:val="a3"/>
              <w:jc w:val="both"/>
              <w:rPr>
                <w:color w:val="626262"/>
                <w:sz w:val="20"/>
                <w:szCs w:val="20"/>
              </w:rPr>
            </w:pPr>
            <w:r>
              <w:rPr>
                <w:color w:val="626262"/>
                <w:sz w:val="20"/>
                <w:szCs w:val="20"/>
              </w:rPr>
              <w:t>(b)           если работнику предоставляются опционы на акции при условии достижения определенного результата деятельности, а также продолжения службы работника на предприятии до тех пор, пока это условие деятельности не будет выполнено, и длительность периода перехода варьируется в зависимости от выполнения этого условия деятельности, то предприятие должно принять допущение о том, что услуги, которые должны быть оказаны работником в качестве возмещения за опционы на акции, будут получены в будущем в течение ожидаемого периода перехода. Предприятие должно оценить длительность ожидаемого периода перехода на дату предоставления, основываясь на наиболее вероятном результате выполнения условия деятельности. Если условие деятельности является</w:t>
            </w:r>
            <w:r>
              <w:rPr>
                <w:rStyle w:val="apple-converted-space"/>
                <w:color w:val="626262"/>
                <w:sz w:val="20"/>
                <w:szCs w:val="20"/>
              </w:rPr>
              <w:t> </w:t>
            </w:r>
            <w:r>
              <w:rPr>
                <w:rStyle w:val="a5"/>
                <w:color w:val="626262"/>
                <w:sz w:val="20"/>
                <w:szCs w:val="20"/>
              </w:rPr>
              <w:t>рыночным условием</w:t>
            </w:r>
            <w:r>
              <w:rPr>
                <w:color w:val="626262"/>
                <w:sz w:val="20"/>
                <w:szCs w:val="20"/>
              </w:rPr>
              <w:t xml:space="preserve">, то оценка длительности ожидаемого периода перехода должна соответствовать допущениям, использованным при расчете справедливой стоимости предоставленных опционов, и не должна впоследствии пересматриваться. Если условие деятельности не является рыночным условием, то предприятие должно при необходимости пересмотреть свою оценку длительности ожидаемого периода перехода, если последующая информация </w:t>
            </w:r>
            <w:r>
              <w:rPr>
                <w:color w:val="626262"/>
                <w:sz w:val="20"/>
                <w:szCs w:val="20"/>
              </w:rPr>
              <w:lastRenderedPageBreak/>
              <w:t>указывает на то, что длительность периода перехода отличается от предыдущих расчетов.</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Операции, измеряемые на основе справедливой стоимости предоставленных долевых инструментов</w:t>
            </w:r>
          </w:p>
          <w:p w:rsidR="00337CBE" w:rsidRDefault="00337CBE" w:rsidP="00337CBE">
            <w:pPr>
              <w:pStyle w:val="a3"/>
              <w:jc w:val="both"/>
              <w:rPr>
                <w:color w:val="626262"/>
                <w:sz w:val="20"/>
                <w:szCs w:val="20"/>
              </w:rPr>
            </w:pPr>
            <w:r>
              <w:rPr>
                <w:rStyle w:val="a4"/>
                <w:color w:val="626262"/>
                <w:sz w:val="20"/>
                <w:szCs w:val="20"/>
              </w:rPr>
              <w:t>Определение справедливой стоимости предоставленных долевых инструментов</w:t>
            </w:r>
          </w:p>
          <w:p w:rsidR="00337CBE" w:rsidRDefault="00337CBE" w:rsidP="00337CBE">
            <w:pPr>
              <w:pStyle w:val="a3"/>
              <w:jc w:val="both"/>
              <w:rPr>
                <w:color w:val="626262"/>
                <w:sz w:val="20"/>
                <w:szCs w:val="20"/>
              </w:rPr>
            </w:pPr>
            <w:r>
              <w:rPr>
                <w:color w:val="626262"/>
                <w:sz w:val="20"/>
                <w:szCs w:val="20"/>
              </w:rPr>
              <w:t>16           Для операций, измеряемых на основе справедливой стоимости предоставленных долевых инструментов, предприятие должно измерить справедливую стоимость предоставленных долевых инструментов на</w:t>
            </w:r>
            <w:r>
              <w:rPr>
                <w:rStyle w:val="apple-converted-space"/>
                <w:color w:val="626262"/>
                <w:sz w:val="20"/>
                <w:szCs w:val="20"/>
              </w:rPr>
              <w:t> </w:t>
            </w:r>
            <w:r>
              <w:rPr>
                <w:rStyle w:val="a5"/>
                <w:color w:val="626262"/>
                <w:sz w:val="20"/>
                <w:szCs w:val="20"/>
              </w:rPr>
              <w:t>дату измерения</w:t>
            </w:r>
            <w:r>
              <w:rPr>
                <w:color w:val="626262"/>
                <w:sz w:val="20"/>
                <w:szCs w:val="20"/>
              </w:rPr>
              <w:t>, основываясь на рыночных ценах, если они имеются, учитывая условия, на которых эти долевые инструменты были предоставлены (в соответствии с требованиями пунктов 19-22).</w:t>
            </w:r>
          </w:p>
          <w:p w:rsidR="00337CBE" w:rsidRDefault="00337CBE" w:rsidP="00337CBE">
            <w:pPr>
              <w:pStyle w:val="a3"/>
              <w:jc w:val="both"/>
              <w:rPr>
                <w:color w:val="626262"/>
                <w:sz w:val="20"/>
                <w:szCs w:val="20"/>
              </w:rPr>
            </w:pPr>
            <w:r>
              <w:rPr>
                <w:color w:val="626262"/>
                <w:sz w:val="20"/>
                <w:szCs w:val="20"/>
              </w:rPr>
              <w:t>17           Если рыночные цены отсутствуют, то предприятие должно рассчитать справедливую стоимость предоставленных долевых инструментов, используя метод оценки для определения того, какой была бы цена этих долевых инструментов на дату измерения при совершении операции между независимыми, хорошо осведомленными, желающими совершить такую операцию, сторонами. Метод оценки должен соответствовать общепринятым методикам определения цены финансовых инструментов и должен включать все факторы и допущения, которые хорошо осведомленные, желающие совершить операцию, участники рынка рассмотрели бы при установлении цены (в соответствии с требованиями пунктов 19-22).</w:t>
            </w:r>
          </w:p>
          <w:p w:rsidR="00337CBE" w:rsidRDefault="00337CBE" w:rsidP="00337CBE">
            <w:pPr>
              <w:pStyle w:val="a3"/>
              <w:jc w:val="both"/>
              <w:rPr>
                <w:color w:val="626262"/>
                <w:sz w:val="20"/>
                <w:szCs w:val="20"/>
              </w:rPr>
            </w:pPr>
            <w:r>
              <w:rPr>
                <w:color w:val="626262"/>
                <w:sz w:val="20"/>
                <w:szCs w:val="20"/>
              </w:rPr>
              <w:t>18           Приложение В содержит более подробные указания по измерению справедливой стоимости акций и опционов на акции. В этом приложении рассматриваются определенные условия договоров, которые являются общими характеристиками операций по предоставлению работникам акций или опционов на акции.</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Учет условий перехода</w:t>
            </w:r>
          </w:p>
          <w:p w:rsidR="00337CBE" w:rsidRDefault="00337CBE" w:rsidP="00337CBE">
            <w:pPr>
              <w:pStyle w:val="a3"/>
              <w:jc w:val="both"/>
              <w:rPr>
                <w:color w:val="626262"/>
                <w:sz w:val="20"/>
                <w:szCs w:val="20"/>
              </w:rPr>
            </w:pPr>
            <w:r>
              <w:rPr>
                <w:color w:val="626262"/>
                <w:sz w:val="20"/>
                <w:szCs w:val="20"/>
              </w:rPr>
              <w:t>19           Предоставление долевых инструментов может зависеть от выполнения определенных</w:t>
            </w:r>
            <w:r>
              <w:rPr>
                <w:rStyle w:val="apple-converted-space"/>
                <w:color w:val="626262"/>
                <w:sz w:val="20"/>
                <w:szCs w:val="20"/>
              </w:rPr>
              <w:t> </w:t>
            </w:r>
            <w:r>
              <w:rPr>
                <w:rStyle w:val="a5"/>
                <w:color w:val="626262"/>
                <w:sz w:val="20"/>
                <w:szCs w:val="20"/>
              </w:rPr>
              <w:t>условий перехода</w:t>
            </w:r>
            <w:r>
              <w:rPr>
                <w:color w:val="626262"/>
                <w:sz w:val="20"/>
                <w:szCs w:val="20"/>
              </w:rPr>
              <w:t>. Например, предоставление акций или опционов на акции работникам обычно зависит от того, продолжит ли работник работать на предприятии в течение определенного периода времени. Могут существовать условия деятельности, которые должны быть выполнены, такие, как достижение предприятием определенного роста прибыли или определенного повышения цены акций предприятия. Условия перехода, отличные от рыночных условий, не должны приниматься во внимание при оценке справедливой стоимости акций или опционов на акции на дату измерения. Вместо этого условия перехода должны учитываться путем корректировки количества долевых инструментов, включенных в измерение суммы операции так, чтобы в конечном итоге сумма, признанная в отношении товаров или услуг, полученных в качестве возмещения за предоставленные долевые инструменты, была основана на количестве долевых инструментов, которые будут фактически переданы. Таким образом, если предоставленные долевые инструменты не переходят из-за того, что условие перехода не было выполнено (в соответствии с требованиями пункта 21), например, если контрагент не смог завершить указанный период оказания услуг, или условие деятельности не было выполнено, то в отношении полученных товаров или услуг не признаются никакие суммы на накопительной основе.</w:t>
            </w:r>
          </w:p>
          <w:p w:rsidR="00337CBE" w:rsidRDefault="00337CBE" w:rsidP="00337CBE">
            <w:pPr>
              <w:pStyle w:val="a3"/>
              <w:jc w:val="both"/>
              <w:rPr>
                <w:color w:val="626262"/>
                <w:sz w:val="20"/>
                <w:szCs w:val="20"/>
              </w:rPr>
            </w:pPr>
            <w:r>
              <w:rPr>
                <w:color w:val="626262"/>
                <w:sz w:val="20"/>
                <w:szCs w:val="20"/>
              </w:rPr>
              <w:t>20           Для того чтобы применить требования пункта 19, предприятие должно признать в отношении товаров или услуг, полученных в течение периода перехода, сумму, основанную на наилучшей доступной оценке количества долевых инструментов, права на которые, как ожидается, перейдут, и должно при необходимости пересматривать эту оценку, если последующая информация указывает на то, что количество долевых инструментов, права на которые, как ожидается, перейдут, отличается от предыдущих расчетов. На дату перехода предприятие должно пересмотреть эту оценку так, чтобы она стала равной количеству долевых инструментов, права на которые в конечном итоге перешли. При этом необходимо учесть требования пункта 21.</w:t>
            </w:r>
          </w:p>
          <w:p w:rsidR="00337CBE" w:rsidRDefault="00337CBE" w:rsidP="00337CBE">
            <w:pPr>
              <w:pStyle w:val="a3"/>
              <w:jc w:val="both"/>
              <w:rPr>
                <w:color w:val="626262"/>
                <w:sz w:val="20"/>
                <w:szCs w:val="20"/>
              </w:rPr>
            </w:pPr>
            <w:r>
              <w:rPr>
                <w:color w:val="626262"/>
                <w:sz w:val="20"/>
                <w:szCs w:val="20"/>
              </w:rPr>
              <w:t xml:space="preserve">21           Рыночные условия, такие, например, как достижение заданной цены акции, от которых зависит переход (или возможность исполнения), должны приниматься во внимание при оценке справедливой стоимости предоставленных долевых инструментов. Следовательно, при предоставлении долевых инструментов с рыночными условиями предприятие должно признать товары или услуги, полученные от контрагента, который выполняет все прочие условия перехода (например, услуги, полученные от работника, </w:t>
            </w:r>
            <w:r>
              <w:rPr>
                <w:color w:val="626262"/>
                <w:sz w:val="20"/>
                <w:szCs w:val="20"/>
              </w:rPr>
              <w:lastRenderedPageBreak/>
              <w:t>который продолжает работать в течение определенного периода), независимо от того, удовлетворяется ли это рыночное условие.</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Учет характеристики восстановления</w:t>
            </w:r>
          </w:p>
          <w:p w:rsidR="00337CBE" w:rsidRDefault="00337CBE" w:rsidP="00337CBE">
            <w:pPr>
              <w:pStyle w:val="a3"/>
              <w:jc w:val="both"/>
              <w:rPr>
                <w:color w:val="626262"/>
                <w:sz w:val="20"/>
                <w:szCs w:val="20"/>
              </w:rPr>
            </w:pPr>
            <w:r>
              <w:rPr>
                <w:color w:val="626262"/>
                <w:sz w:val="20"/>
                <w:szCs w:val="20"/>
              </w:rPr>
              <w:t>22           Для опционов, имеющих</w:t>
            </w:r>
            <w:r>
              <w:rPr>
                <w:rStyle w:val="apple-converted-space"/>
                <w:color w:val="626262"/>
                <w:sz w:val="20"/>
                <w:szCs w:val="20"/>
              </w:rPr>
              <w:t> </w:t>
            </w:r>
            <w:r>
              <w:rPr>
                <w:rStyle w:val="a5"/>
                <w:color w:val="626262"/>
                <w:sz w:val="20"/>
                <w:szCs w:val="20"/>
              </w:rPr>
              <w:t>характеристику восстановления</w:t>
            </w:r>
            <w:r>
              <w:rPr>
                <w:color w:val="626262"/>
                <w:sz w:val="20"/>
                <w:szCs w:val="20"/>
              </w:rPr>
              <w:t>, эта характеристика не должна приниматься во внимание при оценке справедливой стоимости опционов, предоставленных на дату измерения. Вместо этого</w:t>
            </w:r>
            <w:r>
              <w:rPr>
                <w:rStyle w:val="apple-converted-space"/>
                <w:color w:val="626262"/>
                <w:sz w:val="20"/>
                <w:szCs w:val="20"/>
              </w:rPr>
              <w:t> </w:t>
            </w:r>
            <w:r>
              <w:rPr>
                <w:rStyle w:val="a5"/>
                <w:color w:val="626262"/>
                <w:sz w:val="20"/>
                <w:szCs w:val="20"/>
              </w:rPr>
              <w:t>восстановительный опцион</w:t>
            </w:r>
            <w:r>
              <w:rPr>
                <w:rStyle w:val="apple-converted-space"/>
                <w:color w:val="626262"/>
                <w:sz w:val="20"/>
                <w:szCs w:val="20"/>
              </w:rPr>
              <w:t> </w:t>
            </w:r>
            <w:r>
              <w:rPr>
                <w:color w:val="626262"/>
                <w:sz w:val="20"/>
                <w:szCs w:val="20"/>
              </w:rPr>
              <w:t>должен учитываться как новое предоставление опциона, если восстановительный опцион предоставляется позднее, и тогда, когда он предоставляется.</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После даты перехода</w:t>
            </w:r>
          </w:p>
          <w:p w:rsidR="00337CBE" w:rsidRDefault="00337CBE" w:rsidP="00337CBE">
            <w:pPr>
              <w:pStyle w:val="a3"/>
              <w:jc w:val="both"/>
              <w:rPr>
                <w:color w:val="626262"/>
                <w:sz w:val="20"/>
                <w:szCs w:val="20"/>
              </w:rPr>
            </w:pPr>
            <w:r>
              <w:rPr>
                <w:color w:val="626262"/>
                <w:sz w:val="20"/>
                <w:szCs w:val="20"/>
              </w:rPr>
              <w:t>23           После того, как предприятие признало товары или услуги, полученные в соответствии с пунктами 10-22, и соответствующее увеличение в собственном капитале, оно не должно делать никаких последующих корректировок, влияющих на общую сумму капитала, после даты перехода. Например, предприятие не должно в последующем производить реверсивную запись суммы, признанной в отношении услуг, полученных от работника, если позднее работник лишается перешедших к нему долевых инструментов, или, в случае опционов на акции, если опционы не исполняются. Однако данное требование не препятствует предприятию признавать движение в составе собственного капитала, т.е. перевод из одного компонента капитала в другой.</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Если справедливая стоимость долевых инструментов не может быть надежно оценена</w:t>
            </w:r>
          </w:p>
          <w:p w:rsidR="00337CBE" w:rsidRDefault="00337CBE" w:rsidP="00337CBE">
            <w:pPr>
              <w:pStyle w:val="a3"/>
              <w:jc w:val="both"/>
              <w:rPr>
                <w:color w:val="626262"/>
                <w:sz w:val="20"/>
                <w:szCs w:val="20"/>
              </w:rPr>
            </w:pPr>
            <w:r>
              <w:rPr>
                <w:color w:val="626262"/>
                <w:sz w:val="20"/>
                <w:szCs w:val="20"/>
              </w:rPr>
              <w:t>24           Требования пунктов 16-23 применяются, когда от предприятия требуется измерить операцию, предполагающую выплаты, основанные на акциях, на основе справедливой стоимости предоставленных долевых инструментов. В редких случаях предприятие не может надежно оценить справедливую стоимость предоставленных долевых инструментов на дату измерения в соответствии с требованиями пунктов 16-22. Только в этих редких случаях предприятие должно:</w:t>
            </w:r>
          </w:p>
          <w:p w:rsidR="00337CBE" w:rsidRDefault="00337CBE" w:rsidP="00337CBE">
            <w:pPr>
              <w:pStyle w:val="a3"/>
              <w:jc w:val="both"/>
              <w:rPr>
                <w:color w:val="626262"/>
                <w:sz w:val="20"/>
                <w:szCs w:val="20"/>
              </w:rPr>
            </w:pPr>
            <w:r>
              <w:rPr>
                <w:color w:val="626262"/>
                <w:sz w:val="20"/>
                <w:szCs w:val="20"/>
              </w:rPr>
              <w:t>(a)           измерить долевые инструменты по их</w:t>
            </w:r>
            <w:r>
              <w:rPr>
                <w:rStyle w:val="apple-converted-space"/>
                <w:color w:val="626262"/>
                <w:sz w:val="20"/>
                <w:szCs w:val="20"/>
              </w:rPr>
              <w:t> </w:t>
            </w:r>
            <w:r>
              <w:rPr>
                <w:rStyle w:val="a5"/>
                <w:color w:val="626262"/>
                <w:sz w:val="20"/>
                <w:szCs w:val="20"/>
              </w:rPr>
              <w:t>внутренней стоимости,</w:t>
            </w:r>
            <w:r>
              <w:rPr>
                <w:rStyle w:val="apple-converted-space"/>
                <w:color w:val="626262"/>
                <w:sz w:val="20"/>
                <w:szCs w:val="20"/>
              </w:rPr>
              <w:t> </w:t>
            </w:r>
            <w:r>
              <w:rPr>
                <w:color w:val="626262"/>
                <w:sz w:val="20"/>
                <w:szCs w:val="20"/>
              </w:rPr>
              <w:t>сначала на дату, когда предприятие приобретает товары или контрагент оказывает услугу, и далее на каждую отчетную дату и на дату окончательного расчета, при этом признавая изменения внутренней стоимости в прибыли или убытке. Для предоставления опционов на акции окончательный расчет по соглашению о платеже, основанном на акциях, происходит тогда, когда опционы исполняются, изымаются (например, при увольнении работника) или теряют силу (например, в конце срока опциона);</w:t>
            </w:r>
          </w:p>
          <w:p w:rsidR="00337CBE" w:rsidRDefault="00337CBE" w:rsidP="00337CBE">
            <w:pPr>
              <w:pStyle w:val="a3"/>
              <w:jc w:val="both"/>
              <w:rPr>
                <w:color w:val="626262"/>
                <w:sz w:val="20"/>
                <w:szCs w:val="20"/>
              </w:rPr>
            </w:pPr>
            <w:r>
              <w:rPr>
                <w:color w:val="626262"/>
                <w:sz w:val="20"/>
                <w:szCs w:val="20"/>
              </w:rPr>
              <w:t>(b)           признать полученные товары или услуги на основе количества долевых инструментов, которые в конечном итоге передаются или (где применимо) в конечном итоге исполняются. Для того чтобы применить эти требования, например, к опционам на акции, предприятие должно признать товары или услуги, полученные в течение периода перехода, если таковой имеется, в соответствии с пунктами 14 и 15, но при этом требование пункта 15(b) о рыночном условии не применяется. Сумма, признанная в отношении товаров или услуг, полученных в течение периода перехода, должна основываться на расчетной оценке количества опционов на акции, права на которые, как ожидается, перейдут. Предприятие должно при необходимости пересмотреть эту расчетную оценку, если последующая информация указывает на то, что количество опционов на акции, права на которые, как ожидается, перейдут, отличается от предыдущих расчетов. На дату перехода предприятие должно пересмотреть расчетную оценку так, чтобы она стала равной количеству долевых инструментов, которые фактически переданы. После даты перехода предприятие должно произвести реверсивную запись суммы, признанной в отношении полученных товаров или услуг, если опционы на акции позднее изымаются или утрачивают силу в конце срока опциона на акции.</w:t>
            </w:r>
          </w:p>
          <w:p w:rsidR="00337CBE" w:rsidRDefault="00337CBE" w:rsidP="00337CBE">
            <w:pPr>
              <w:pStyle w:val="a3"/>
              <w:jc w:val="both"/>
              <w:rPr>
                <w:color w:val="626262"/>
                <w:sz w:val="20"/>
                <w:szCs w:val="20"/>
              </w:rPr>
            </w:pPr>
            <w:r>
              <w:rPr>
                <w:color w:val="626262"/>
                <w:sz w:val="20"/>
                <w:szCs w:val="20"/>
              </w:rPr>
              <w:t xml:space="preserve">25           Если предприятие применяет пункт 24, то нет необходимости в применении пунктов 26-29, так как все изменения условий, на которых были предоставлены долевые инструменты, будут учитываться при применении метода внутренней стоимости, изложенного в пункте 24. Однако если предприятие производит </w:t>
            </w:r>
            <w:r>
              <w:rPr>
                <w:color w:val="626262"/>
                <w:sz w:val="20"/>
                <w:szCs w:val="20"/>
              </w:rPr>
              <w:lastRenderedPageBreak/>
              <w:t>погашение по соглашению о предоставлении долевых инструментов, к которым был применен пункт 24, то:</w:t>
            </w:r>
          </w:p>
          <w:p w:rsidR="00337CBE" w:rsidRDefault="00337CBE" w:rsidP="00337CBE">
            <w:pPr>
              <w:pStyle w:val="a3"/>
              <w:jc w:val="both"/>
              <w:rPr>
                <w:color w:val="626262"/>
                <w:sz w:val="20"/>
                <w:szCs w:val="20"/>
              </w:rPr>
            </w:pPr>
            <w:r>
              <w:rPr>
                <w:color w:val="626262"/>
                <w:sz w:val="20"/>
                <w:szCs w:val="20"/>
              </w:rPr>
              <w:t>(a)           если погашение происходит в течение периода перехода, предприятие должно учитывать это погашение как ускорение перехода, и поэтому должно немедленно признать сумму, которая в противном случае была бы признана в отношении услуг, полученных в течение оставшегося срока периода перехода;</w:t>
            </w:r>
          </w:p>
          <w:p w:rsidR="00337CBE" w:rsidRDefault="00337CBE" w:rsidP="00337CBE">
            <w:pPr>
              <w:pStyle w:val="a3"/>
              <w:jc w:val="both"/>
              <w:rPr>
                <w:color w:val="626262"/>
                <w:sz w:val="20"/>
                <w:szCs w:val="20"/>
              </w:rPr>
            </w:pPr>
            <w:r>
              <w:rPr>
                <w:color w:val="626262"/>
                <w:sz w:val="20"/>
                <w:szCs w:val="20"/>
              </w:rPr>
              <w:t>(b)           платеж, произведенный при погашении, должен учитываться как выкуп долевых инструментов, т.е. как вычет из собственного капитала, за исключением той суммы, на которую платеж превышает внутреннюю стоимость долевых инструментов, измеренную на дату выкупа. Любое такое превышение должно признаваться как расход.</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Изменения условий, на которых были предоставлены долевые инструменты, включая аннулирование и расчеты</w:t>
            </w:r>
          </w:p>
          <w:p w:rsidR="00337CBE" w:rsidRDefault="00337CBE" w:rsidP="00337CBE">
            <w:pPr>
              <w:pStyle w:val="a3"/>
              <w:jc w:val="both"/>
              <w:rPr>
                <w:color w:val="626262"/>
                <w:sz w:val="20"/>
                <w:szCs w:val="20"/>
              </w:rPr>
            </w:pPr>
            <w:r>
              <w:rPr>
                <w:color w:val="626262"/>
                <w:sz w:val="20"/>
                <w:szCs w:val="20"/>
              </w:rPr>
              <w:t>26           Предприятие может изменить условия, на которых были предоставлены долевые инструменты. Например, оно может уменьшить цену исполнения опционов, предоставленных работникам (т.е. установить иную цену), что увеличит справедливую стоимость этих опционов. Требования пунктов 27-29 по учету воздействия таких изменений излагаются в контексте операций с работниками, предполагающих выплаты, основанные на акциях. Однако эти требования должны также применяться к операциям, предполагающим выплаты, основанные на акциях, со сторонами, не являющимися работниками, которые измеряются на основе справедливой стоимости предоставленных долевых инструментов. В последнем случае вместо ссылок на «дату предоставления» в пунктах 27-29 должны применяться ссылки на дату, когда предприятие получает товары или контрагент оказывает услуги.</w:t>
            </w:r>
          </w:p>
          <w:p w:rsidR="00337CBE" w:rsidRDefault="00337CBE" w:rsidP="00337CBE">
            <w:pPr>
              <w:pStyle w:val="a3"/>
              <w:jc w:val="both"/>
              <w:rPr>
                <w:color w:val="626262"/>
                <w:sz w:val="20"/>
                <w:szCs w:val="20"/>
              </w:rPr>
            </w:pPr>
            <w:r>
              <w:rPr>
                <w:color w:val="626262"/>
                <w:sz w:val="20"/>
                <w:szCs w:val="20"/>
              </w:rPr>
              <w:t>27           Предприятие должно признать, как минимум, полученные услуги, измеренные по справедливой стоимости предоставленных долевых инструментов на дату предоставления, за исключением случаев, когда права на эти долевые инструменты не переходят из-за несоблюдения условия перехода (не являющегося рыночным условием), которое было установлено на дату предоставления. Это правило применяется независимо от изменений условий, на которых были предоставлены долевые инструменты, или аннулирования, или произведения погашения по данному соглашению о предоставлении долевых инструментов. Кроме того, предприятие должно признавать влияние изменений, которые повышают общую справедливую стоимость соглашения о платеже, основанном на акциях, или которые иным образом выгодны работнику. Руководство по применению данного требования приведено в приложении В.</w:t>
            </w:r>
          </w:p>
          <w:p w:rsidR="00337CBE" w:rsidRDefault="00337CBE" w:rsidP="00337CBE">
            <w:pPr>
              <w:pStyle w:val="a3"/>
              <w:jc w:val="both"/>
              <w:rPr>
                <w:color w:val="626262"/>
                <w:sz w:val="20"/>
                <w:szCs w:val="20"/>
              </w:rPr>
            </w:pPr>
            <w:r>
              <w:rPr>
                <w:color w:val="626262"/>
                <w:sz w:val="20"/>
                <w:szCs w:val="20"/>
              </w:rPr>
              <w:t>28           Если предприятие аннулирует или погашает предоставление долевых инструментов в течение периода перехода (кроме случаев, когда предоставление аннулируется путем изъятия в результате невыполнения условий перехода):</w:t>
            </w:r>
          </w:p>
          <w:p w:rsidR="00337CBE" w:rsidRDefault="00337CBE" w:rsidP="00337CBE">
            <w:pPr>
              <w:pStyle w:val="a3"/>
              <w:jc w:val="both"/>
              <w:rPr>
                <w:color w:val="626262"/>
                <w:sz w:val="20"/>
                <w:szCs w:val="20"/>
              </w:rPr>
            </w:pPr>
            <w:r>
              <w:rPr>
                <w:color w:val="626262"/>
                <w:sz w:val="20"/>
                <w:szCs w:val="20"/>
              </w:rPr>
              <w:t>(a)           предприятие должно учитывать аннулирование или погашение как ускорение перехода, и поэтому должно немедленно признать сумму, которая в противном случае была бы признана в отношении услуг, полученных в течение оставшегося срока периода перехода;</w:t>
            </w:r>
          </w:p>
          <w:p w:rsidR="00337CBE" w:rsidRDefault="00337CBE" w:rsidP="00337CBE">
            <w:pPr>
              <w:pStyle w:val="a3"/>
              <w:jc w:val="both"/>
              <w:rPr>
                <w:color w:val="626262"/>
                <w:sz w:val="20"/>
                <w:szCs w:val="20"/>
              </w:rPr>
            </w:pPr>
            <w:r>
              <w:rPr>
                <w:color w:val="626262"/>
                <w:sz w:val="20"/>
                <w:szCs w:val="20"/>
              </w:rPr>
              <w:t>(b)           любой платеж, произведенный работнику при аннулировании или погашении предоставления, должен учитываться как выкуп доли в собственном капитале, т.е. как вычет из собственного капитала, за исключением той суммы, на которую платеж превышает справедливую стоимость предоставленных долевых инструментов, измеренную на дату выкупа. Любое такое превышение должно признаваться как расход.</w:t>
            </w:r>
          </w:p>
          <w:p w:rsidR="00337CBE" w:rsidRDefault="00337CBE" w:rsidP="00337CBE">
            <w:pPr>
              <w:pStyle w:val="a3"/>
              <w:jc w:val="both"/>
              <w:rPr>
                <w:color w:val="626262"/>
                <w:sz w:val="20"/>
                <w:szCs w:val="20"/>
              </w:rPr>
            </w:pPr>
            <w:r>
              <w:rPr>
                <w:color w:val="626262"/>
                <w:sz w:val="20"/>
                <w:szCs w:val="20"/>
              </w:rPr>
              <w:t xml:space="preserve">(c)           если работнику предоставляются новые долевые инструменты, и на дату предоставления этих новых долевых инструментов предприятие идентифицирует их как замещение аннулированных долевых инструментов, то оно должно учитывать предоставление замещающих долевых инструментов так же, как и изменение первоначального соглашения по предоставлению долевых инструментов, в соответствии с пунктом 27 и руководством в приложении В. Предоставленная дополнительная справедливая стоимость рассчитывается как разница между справедливой стоимостью замещающих долевых инструментов и чистой справедливой стоимостью аннулированных долевых инструментов на дату предоставления замещающих долевых инструментов. Чистая справедливая стоимость аннулированных долевых инструментов рассчитывается как их справедливая стоимость непосредственно до их аннулирования, за вычетом суммы платежа, произведенного работнику при аннулировании долевых инструментов, учтенной как вычет из собственного капитала в соответствии с пунктом (b) выше. Если предприятие не идентифицирует </w:t>
            </w:r>
            <w:r>
              <w:rPr>
                <w:color w:val="626262"/>
                <w:sz w:val="20"/>
                <w:szCs w:val="20"/>
              </w:rPr>
              <w:lastRenderedPageBreak/>
              <w:t>предоставленные новые долевые инструменты как замещение аннулированных долевых инструментов, то оно должно учитывать эти новые долевые инструменты как новое предоставление долевых инструментов.</w:t>
            </w:r>
          </w:p>
          <w:p w:rsidR="00337CBE" w:rsidRDefault="00337CBE" w:rsidP="00337CBE">
            <w:pPr>
              <w:pStyle w:val="a3"/>
              <w:jc w:val="both"/>
              <w:rPr>
                <w:color w:val="626262"/>
                <w:sz w:val="20"/>
                <w:szCs w:val="20"/>
              </w:rPr>
            </w:pPr>
            <w:r>
              <w:rPr>
                <w:color w:val="626262"/>
                <w:sz w:val="20"/>
                <w:szCs w:val="20"/>
              </w:rPr>
              <w:t>29           Если предприятие выкупает переданные долевые инструменты, то платеж, произведенный работнику, должен учитываться как вычет из собственного капитала, за исключением той суммы, на которую платеж превышает справедливую стоимость выкупленных долевых инструментов, измеренную на дату выкупа. Любое такое превышение должно признаваться как расход.</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Операции, предполагающие выплаты, основанные на акциях, расчеты по которым производятся денежными средствами</w:t>
            </w:r>
          </w:p>
          <w:p w:rsidR="00337CBE" w:rsidRDefault="00337CBE" w:rsidP="00337CBE">
            <w:pPr>
              <w:pStyle w:val="a3"/>
              <w:jc w:val="both"/>
              <w:rPr>
                <w:color w:val="626262"/>
                <w:sz w:val="20"/>
                <w:szCs w:val="20"/>
              </w:rPr>
            </w:pPr>
            <w:r>
              <w:rPr>
                <w:color w:val="626262"/>
                <w:sz w:val="20"/>
                <w:szCs w:val="20"/>
              </w:rPr>
              <w:t>30           Для операций, предполагающих выплаты, основанные на акциях, расчеты по которым производятся денежными средствами, предприятие должно измерять приобретенные товары или услуги и возникшее обязательство по справедливой стоимости обязательства. Пока обязательство не будет погашено, предприятие должно переоценивать справедливую стоимость обязательства на каждую отчетную дату, а также на дату расчетов по обязательству, признавая изменения в справедливой стоимости обязательства в составе прибыли или убытка за период.</w:t>
            </w:r>
          </w:p>
          <w:p w:rsidR="00337CBE" w:rsidRDefault="00337CBE" w:rsidP="00337CBE">
            <w:pPr>
              <w:pStyle w:val="a3"/>
              <w:jc w:val="both"/>
              <w:rPr>
                <w:color w:val="626262"/>
                <w:sz w:val="20"/>
                <w:szCs w:val="20"/>
              </w:rPr>
            </w:pPr>
            <w:r>
              <w:rPr>
                <w:color w:val="626262"/>
                <w:sz w:val="20"/>
                <w:szCs w:val="20"/>
              </w:rPr>
              <w:t>31           Например, предприятие может предоставить работникам право на получение выгод от прироста стоимости акций как часть их пакета вознаграждений, в результате чего работники получат право на будущее получение денежных средств (а не долевых инструментов), сумма которых будет рассчитана на основе увеличения цены акции предприятия по сравнению с определенным уровнем в течение определенного периода времени. Предприятие также может предоставить своим работникам право на получение денежного платежа в будущем путем предоставления им права на акции (включая акции, подлежащие выпуску по исполнении опционов на акции), которые могут погашаться либо в обязательном порядке (например, при увольнении), либо по выбору работника.</w:t>
            </w:r>
          </w:p>
          <w:p w:rsidR="00337CBE" w:rsidRDefault="00337CBE" w:rsidP="00337CBE">
            <w:pPr>
              <w:pStyle w:val="a3"/>
              <w:jc w:val="both"/>
              <w:rPr>
                <w:color w:val="626262"/>
                <w:sz w:val="20"/>
                <w:szCs w:val="20"/>
              </w:rPr>
            </w:pPr>
            <w:r>
              <w:rPr>
                <w:color w:val="626262"/>
                <w:sz w:val="20"/>
                <w:szCs w:val="20"/>
              </w:rPr>
              <w:t>32           Предприятие должно признавать полученные услуги и обязательство оплатить их по мере того, как работники оказывают эти услуги. Например, некоторые права на прирост стоимости акций переходят к работникам сразу, поэтому от работников не требуется завершения определенного периода службы, для того чтобы получить право на получение выгод от прироста стоимости акций. При отсутствии доказательств обратного предприятие должно принять допущение о том, что услуги, оказанные работниками в обмен на права на получение выгод от прироста стоимости акций, были получены. Соответственно, предприятие должно сразу же признать полученные услуги и обязательство оплатить их. Если права на получение выгод от прироста стоимости акций не переходят к работникам, до тех пор, пока они не завершат определенный период службы, то предприятие должно признавать полученные услуги и обязательство оплатить их по мере того, как работники оказывают услуги в течение этого периода.</w:t>
            </w:r>
          </w:p>
          <w:p w:rsidR="00337CBE" w:rsidRDefault="00337CBE" w:rsidP="00337CBE">
            <w:pPr>
              <w:pStyle w:val="a3"/>
              <w:jc w:val="both"/>
              <w:rPr>
                <w:color w:val="626262"/>
                <w:sz w:val="20"/>
                <w:szCs w:val="20"/>
              </w:rPr>
            </w:pPr>
            <w:r>
              <w:rPr>
                <w:color w:val="626262"/>
                <w:sz w:val="20"/>
                <w:szCs w:val="20"/>
              </w:rPr>
              <w:t>33           Обязательство должно измеряться, как первоначально, так и на каждую отчетную дату до тех пор, пока оно не будет погашено, по справедливой стоимости прав на получение выгод от прироста стоимости акций, путем применения модели определения цены опционов, с учетом условий, на которых были предоставлены права на прирост стоимости акций, и объема услуг, предоставленных работниками до отчетной даты.</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Операции, предполагающие выплаты, основанные на акциях, с возможностью оплаты денежными средствами</w:t>
            </w:r>
          </w:p>
          <w:p w:rsidR="00337CBE" w:rsidRDefault="00337CBE" w:rsidP="00337CBE">
            <w:pPr>
              <w:pStyle w:val="a3"/>
              <w:jc w:val="both"/>
              <w:rPr>
                <w:color w:val="626262"/>
                <w:sz w:val="20"/>
                <w:szCs w:val="20"/>
              </w:rPr>
            </w:pPr>
            <w:r>
              <w:rPr>
                <w:color w:val="626262"/>
                <w:sz w:val="20"/>
                <w:szCs w:val="20"/>
              </w:rPr>
              <w:t xml:space="preserve">34           Для операций, предполагающих выплаты, основанные на акциях, в которых условия соглашения предоставляют либо предприятию, либо контрагенту выбор, согласно которому предприятие производит расчет по операции денежными средствами (или другими активами) либо путем выпуска долевых инструментов, предприятие должно учитывать эту операцию или компоненты этой операции как операцию, предполагающую выплаты, основанные на акциях, расчеты по которым производятся денежными средствами, если, и в той мере, в какой у предприятия возникло обязательство, подлежащее погашению денежными средствами или другими активами, или как операцию, предполагающую выплаты, основанные на акциях, расчеты по которым производятся долевыми инструментами, если, и в той мере, в какой такое </w:t>
            </w:r>
            <w:r>
              <w:rPr>
                <w:color w:val="626262"/>
                <w:sz w:val="20"/>
                <w:szCs w:val="20"/>
              </w:rPr>
              <w:lastRenderedPageBreak/>
              <w:t>обязательство не возникло.</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Операции, предполагающие выплаты, основанные на акциях, в которых условия соглашения предоставляют контрагенту выбор способа расчета</w:t>
            </w:r>
          </w:p>
          <w:p w:rsidR="00337CBE" w:rsidRDefault="00337CBE" w:rsidP="00337CBE">
            <w:pPr>
              <w:pStyle w:val="a3"/>
              <w:jc w:val="both"/>
              <w:rPr>
                <w:color w:val="626262"/>
                <w:sz w:val="20"/>
                <w:szCs w:val="20"/>
              </w:rPr>
            </w:pPr>
            <w:r>
              <w:rPr>
                <w:color w:val="626262"/>
                <w:sz w:val="20"/>
                <w:szCs w:val="20"/>
              </w:rPr>
              <w:t>35           Если предприятие предоставило контрагенту право выбора способа расчета по операции, предполагающей выплаты, основанные на акциях, денежными средствами</w:t>
            </w:r>
            <w:bookmarkStart w:id="3" w:name="_ftnref4"/>
            <w:r>
              <w:rPr>
                <w:color w:val="626262"/>
                <w:sz w:val="20"/>
                <w:szCs w:val="20"/>
              </w:rPr>
              <w:fldChar w:fldCharType="begin"/>
            </w:r>
            <w:r>
              <w:rPr>
                <w:color w:val="626262"/>
                <w:sz w:val="20"/>
                <w:szCs w:val="20"/>
              </w:rPr>
              <w:instrText xml:space="preserve"> HYPERLINK "http://www.kz-adviser.kz/official/32-ifrs/213-ifrs2" \l "_ftn4" </w:instrText>
            </w:r>
            <w:r>
              <w:rPr>
                <w:color w:val="626262"/>
                <w:sz w:val="20"/>
                <w:szCs w:val="20"/>
              </w:rPr>
              <w:fldChar w:fldCharType="separate"/>
            </w:r>
            <w:r>
              <w:rPr>
                <w:rStyle w:val="a6"/>
                <w:sz w:val="20"/>
                <w:szCs w:val="20"/>
              </w:rPr>
              <w:t>[§]</w:t>
            </w:r>
            <w:r>
              <w:rPr>
                <w:color w:val="626262"/>
                <w:sz w:val="20"/>
                <w:szCs w:val="20"/>
              </w:rPr>
              <w:fldChar w:fldCharType="end"/>
            </w:r>
            <w:bookmarkEnd w:id="3"/>
            <w:r>
              <w:rPr>
                <w:rStyle w:val="apple-converted-space"/>
                <w:color w:val="626262"/>
                <w:sz w:val="20"/>
                <w:szCs w:val="20"/>
              </w:rPr>
              <w:t> </w:t>
            </w:r>
            <w:r>
              <w:rPr>
                <w:color w:val="626262"/>
                <w:sz w:val="20"/>
                <w:szCs w:val="20"/>
              </w:rPr>
              <w:t>или путем выпуска долевых инструментов, то предприятие предоставило комбинированный финансовый инструмент, который включает долговой компонент (т.е. право контрагента требовать оплаты денежными средствами) и долевой компонент (т.е. право контрагента требовать расчета долевыми инструментами, а не денежными средствами). Для операций со сторонами, не являющимися работниками, в которых справедливая стоимость полученных товаров или услуг измеряется напрямую, предприятие должно измерять долевой компонент комбинированного финансового инструмента как разницу между справедливой стоимостью полученных товаров или услуг и справедливой стоимостью долгового компонента на дату получения товаров или услуг.</w:t>
            </w:r>
          </w:p>
          <w:p w:rsidR="00337CBE" w:rsidRDefault="00337CBE" w:rsidP="00337CBE">
            <w:pPr>
              <w:pStyle w:val="a3"/>
              <w:jc w:val="both"/>
              <w:rPr>
                <w:color w:val="626262"/>
                <w:sz w:val="20"/>
                <w:szCs w:val="20"/>
              </w:rPr>
            </w:pPr>
            <w:r>
              <w:rPr>
                <w:color w:val="626262"/>
                <w:sz w:val="20"/>
                <w:szCs w:val="20"/>
              </w:rPr>
              <w:t>36           Для других операций, включая операции с работниками, предприятие должно измерять справедливую стоимость комбинированного финансового инструмента на дату измерения, учитывая и условия, на которых были предоставлены права на денежные средства или долевые инструменты.</w:t>
            </w:r>
          </w:p>
          <w:p w:rsidR="00337CBE" w:rsidRDefault="00337CBE" w:rsidP="00337CBE">
            <w:pPr>
              <w:pStyle w:val="a3"/>
              <w:jc w:val="both"/>
              <w:rPr>
                <w:color w:val="626262"/>
                <w:sz w:val="20"/>
                <w:szCs w:val="20"/>
              </w:rPr>
            </w:pPr>
            <w:r>
              <w:rPr>
                <w:color w:val="626262"/>
                <w:sz w:val="20"/>
                <w:szCs w:val="20"/>
              </w:rPr>
              <w:t>37           При применении пункта 36 предприятие должно сначала измерить справедливую стоимость долгового компонента, а затем справедливую стоимость долевого компонента, принимая во внимание то, что контрагент должен отказаться от права на получение денежных средств, для того чтобы получить долевой инструмент. Справедливая стоимость комбинированного финансового инструмента является суммой справедливых стоимостей двух компонентов. Однако операции, предполагающие выплаты, основанные на акциях, в которых контрагент имеет выбор способа погашения, часто структурируются таким образом, чтобы справедливая стоимость при одной альтернативе погашения была такой же, как и при второй. Например, контрагент может иметь выбор получения опционов на акции или прав на получение выгод от прироста стоимости акций в денежных средствах. В таких случаях справедливая стоимость долевого компонента равна нулю, и, следовательно, справедливая стоимость комбинированного финансового инструмента равна справедливой стоимости долгового компонента. И наоборот, если справедливые стоимости различных способов погашения отличаются, то справедливая стоимость долевого компонента, как правило, будет больше нуля; в этом случае справедливая стоимость комбинированного финансового инструмента будет больше справедливой стоимости долгового компонента.</w:t>
            </w:r>
          </w:p>
          <w:p w:rsidR="00337CBE" w:rsidRDefault="00337CBE" w:rsidP="00337CBE">
            <w:pPr>
              <w:pStyle w:val="a3"/>
              <w:jc w:val="both"/>
              <w:rPr>
                <w:color w:val="626262"/>
                <w:sz w:val="20"/>
                <w:szCs w:val="20"/>
              </w:rPr>
            </w:pPr>
            <w:r>
              <w:rPr>
                <w:color w:val="626262"/>
                <w:sz w:val="20"/>
                <w:szCs w:val="20"/>
              </w:rPr>
              <w:t>38           Предприятие должно отдельно учитывать полученные или приобретенные товары или услуги в отношении каждого компонента комбинированного финансового инструмента. Для долгового компонента предприятие должно признать приобретенные товары или услуги и обязательство оплатить эти товары или услуги тогда, когда контрагент поставляет товары или оказывает услуги, в соответствии с требованиями, применяемыми к операциям, предполагающим выплаты, основанные на акциях, расчеты по которым производятся денежными средствами (пункты 30-33). Для долевого компонента (если таковой имеется) предприятие должно признать полученные товары или услуги и увеличение в собственном капитале тогда, когда контрагент поставляет товары или оказывает услуги, в соответствии с требованиями, применяемыми к операциям, предполагающим выплаты, основанные на акциях, расчеты по которым производятся долевыми инструментами (пункты 10-29).</w:t>
            </w:r>
          </w:p>
          <w:p w:rsidR="00337CBE" w:rsidRDefault="00337CBE" w:rsidP="00337CBE">
            <w:pPr>
              <w:pStyle w:val="a3"/>
              <w:jc w:val="both"/>
              <w:rPr>
                <w:color w:val="626262"/>
                <w:sz w:val="20"/>
                <w:szCs w:val="20"/>
              </w:rPr>
            </w:pPr>
            <w:r>
              <w:rPr>
                <w:color w:val="626262"/>
                <w:sz w:val="20"/>
                <w:szCs w:val="20"/>
              </w:rPr>
              <w:t>39           На дату погашения предприятие должно переоценить обязательство по его справедливой стоимости. Если при расчете предприятие выпускает долевые инструменты, а не платит денежными средствами, то обязательство должно быть переведено напрямую в собственный капитал как возмещение за выпущенные долевые инструменты.</w:t>
            </w:r>
          </w:p>
          <w:p w:rsidR="00337CBE" w:rsidRDefault="00337CBE" w:rsidP="00337CBE">
            <w:pPr>
              <w:pStyle w:val="a3"/>
              <w:jc w:val="both"/>
              <w:rPr>
                <w:color w:val="626262"/>
                <w:sz w:val="20"/>
                <w:szCs w:val="20"/>
              </w:rPr>
            </w:pPr>
            <w:r>
              <w:rPr>
                <w:color w:val="626262"/>
                <w:sz w:val="20"/>
                <w:szCs w:val="20"/>
              </w:rPr>
              <w:t>40           Если при погашении предприятие платит денежными средствами, а не выпускает долевые инструменты, то этот платеж должен полностью погасить обязательство. Долевой компонент, признанный ранее, должен остаться в составе капитала</w:t>
            </w:r>
            <w:r>
              <w:rPr>
                <w:rStyle w:val="a5"/>
                <w:color w:val="626262"/>
                <w:sz w:val="20"/>
                <w:szCs w:val="20"/>
              </w:rPr>
              <w:t>.</w:t>
            </w:r>
            <w:r>
              <w:rPr>
                <w:rStyle w:val="apple-converted-space"/>
                <w:color w:val="626262"/>
                <w:sz w:val="20"/>
                <w:szCs w:val="20"/>
              </w:rPr>
              <w:t> </w:t>
            </w:r>
            <w:r>
              <w:rPr>
                <w:color w:val="626262"/>
                <w:sz w:val="20"/>
                <w:szCs w:val="20"/>
              </w:rPr>
              <w:t>Выбрав получение денежных средств в качестве погашения, контрагент отказался от права на получение долевых инструментов. Однако данное требование не препятствует предприятию признавать движение в составе собственного капитала, т.е. перевод из одного компонента собственного капитала в другой.</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lastRenderedPageBreak/>
              <w:t>Операции, предполагающие выплаты, основанные на акциях, в которых условия соглашения предоставляют предприятию выбор способа расчета</w:t>
            </w:r>
          </w:p>
          <w:p w:rsidR="00337CBE" w:rsidRDefault="00337CBE" w:rsidP="00337CBE">
            <w:pPr>
              <w:pStyle w:val="a3"/>
              <w:jc w:val="both"/>
              <w:rPr>
                <w:color w:val="626262"/>
                <w:sz w:val="20"/>
                <w:szCs w:val="20"/>
              </w:rPr>
            </w:pPr>
            <w:r>
              <w:rPr>
                <w:color w:val="626262"/>
                <w:sz w:val="20"/>
                <w:szCs w:val="20"/>
              </w:rPr>
              <w:t>41           Для операций, предполагающих выплаты, основанные на акциях, в которых условия соглашения предоставляют предприятию выбор произвести расчет денежными средствами или путем выпуска долевых инструментов, предприятие должно определить, имеет ли оно существующее обязательство произвести расчет денежными средствами, и соответствующим образом учесть операцию, предполагающую выплаты, основанные на акциях. У предприятия есть существующее обязательство произвести расчет денежными средствами, если выбор расчета долевыми инструментами не имеет коммерческого содержания (например, если предприятию юридически запрещено выпускать акции), или предприятие имеет практику или установленную политику расчетов денежными средствами или, как правило, производит расчеты денежными средствами, если контрагент просит об этом.</w:t>
            </w:r>
          </w:p>
          <w:p w:rsidR="00337CBE" w:rsidRDefault="00337CBE" w:rsidP="00337CBE">
            <w:pPr>
              <w:pStyle w:val="a3"/>
              <w:jc w:val="both"/>
              <w:rPr>
                <w:color w:val="626262"/>
                <w:sz w:val="20"/>
                <w:szCs w:val="20"/>
              </w:rPr>
            </w:pPr>
            <w:r>
              <w:rPr>
                <w:color w:val="626262"/>
                <w:sz w:val="20"/>
                <w:szCs w:val="20"/>
              </w:rPr>
              <w:t>42           Если предприятие имеет существующее обязательство произвести расчет денежными средствами, то оно должно учитывать операцию в соответствии с требованиями пунктов 30-33, применяемыми к операциям, предполагающим выплаты, основанные на акциях, расчеты по которым производятся денежными средствами.</w:t>
            </w:r>
          </w:p>
          <w:p w:rsidR="00337CBE" w:rsidRDefault="00337CBE" w:rsidP="00337CBE">
            <w:pPr>
              <w:pStyle w:val="a3"/>
              <w:jc w:val="both"/>
              <w:rPr>
                <w:color w:val="626262"/>
                <w:sz w:val="20"/>
                <w:szCs w:val="20"/>
              </w:rPr>
            </w:pPr>
            <w:r>
              <w:rPr>
                <w:color w:val="626262"/>
                <w:sz w:val="20"/>
                <w:szCs w:val="20"/>
              </w:rPr>
              <w:t>43           Если у предприятия нет такого обязательства, то оно должно учитывать операцию в соответствии с требованиями пунктов 10-29, применяемыми к операциям, предполагающим выплаты, основанные на акциях, расчеты по которым производятся долевыми инструментами:</w:t>
            </w:r>
          </w:p>
          <w:p w:rsidR="00337CBE" w:rsidRDefault="00337CBE" w:rsidP="00337CBE">
            <w:pPr>
              <w:pStyle w:val="a3"/>
              <w:jc w:val="both"/>
              <w:rPr>
                <w:color w:val="626262"/>
                <w:sz w:val="20"/>
                <w:szCs w:val="20"/>
              </w:rPr>
            </w:pPr>
            <w:r>
              <w:rPr>
                <w:color w:val="626262"/>
                <w:sz w:val="20"/>
                <w:szCs w:val="20"/>
              </w:rPr>
              <w:t>(a)           если предприятие выбирает расчет денежными средствами, то денежный платеж должен учитываться как выкуп доли в собственном капитале, т.е. как вычет из капитала, за исключением случаев, указанных далее в пункте (с);</w:t>
            </w:r>
          </w:p>
          <w:p w:rsidR="00337CBE" w:rsidRDefault="00337CBE" w:rsidP="00337CBE">
            <w:pPr>
              <w:pStyle w:val="a3"/>
              <w:jc w:val="both"/>
              <w:rPr>
                <w:color w:val="626262"/>
                <w:sz w:val="20"/>
                <w:szCs w:val="20"/>
              </w:rPr>
            </w:pPr>
            <w:r>
              <w:rPr>
                <w:color w:val="626262"/>
                <w:sz w:val="20"/>
                <w:szCs w:val="20"/>
              </w:rPr>
              <w:t>(b)           если предприятие выбирает расчет путем выпуска долевых инструментов, то дальнейшего учета не требуется (кроме перевода из одного компонента собственного капитала в другой, если это необходимо), за исключением случаев, указанных далее в пункте (с);</w:t>
            </w:r>
          </w:p>
          <w:p w:rsidR="00337CBE" w:rsidRDefault="00337CBE" w:rsidP="00337CBE">
            <w:pPr>
              <w:pStyle w:val="a3"/>
              <w:jc w:val="both"/>
              <w:rPr>
                <w:color w:val="626262"/>
                <w:sz w:val="20"/>
                <w:szCs w:val="20"/>
              </w:rPr>
            </w:pPr>
            <w:r>
              <w:rPr>
                <w:color w:val="626262"/>
                <w:sz w:val="20"/>
                <w:szCs w:val="20"/>
              </w:rPr>
              <w:t>(c)           если предприятие выбирает способ расчета с более высокой справедливой стоимостью на дату проведения расчета, то оно должно признать дополнительный расход в сумме дополнительно переданной стоимости, т.е. разницы между выплаченными денежными средствами и справедливой стоимостью долевых инструментов, которые в противном случае были бы выпущены, или разницу между справедливой стоимостью выпущенных долевых инструментов и суммой денежных средств, которые в противном случае были бы выплачены, в зависимости от того, какое из этих положений применимо.</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Раскрытие</w:t>
            </w:r>
          </w:p>
          <w:p w:rsidR="00337CBE" w:rsidRDefault="00337CBE" w:rsidP="00337CBE">
            <w:pPr>
              <w:pStyle w:val="a3"/>
              <w:jc w:val="both"/>
              <w:rPr>
                <w:color w:val="626262"/>
                <w:sz w:val="20"/>
                <w:szCs w:val="20"/>
              </w:rPr>
            </w:pPr>
            <w:r>
              <w:rPr>
                <w:color w:val="626262"/>
                <w:sz w:val="20"/>
                <w:szCs w:val="20"/>
              </w:rPr>
              <w:t>44           Предприятие должно раскрыть информацию, позволяющую пользователям финансовой отчетности понять характер и размер соглашений о платежах, основанных на акциях, которые существовали в течение периода.</w:t>
            </w:r>
          </w:p>
          <w:p w:rsidR="00337CBE" w:rsidRDefault="00337CBE" w:rsidP="00337CBE">
            <w:pPr>
              <w:pStyle w:val="a3"/>
              <w:jc w:val="both"/>
              <w:rPr>
                <w:color w:val="626262"/>
                <w:sz w:val="20"/>
                <w:szCs w:val="20"/>
              </w:rPr>
            </w:pPr>
            <w:r>
              <w:rPr>
                <w:color w:val="626262"/>
                <w:sz w:val="20"/>
                <w:szCs w:val="20"/>
              </w:rPr>
              <w:t>45           Для осуществления принципа, содержащегося в пункте 44, предприятие должно раскрыть, по крайней мере, следующую информацию:</w:t>
            </w:r>
          </w:p>
          <w:p w:rsidR="00337CBE" w:rsidRDefault="00337CBE" w:rsidP="00337CBE">
            <w:pPr>
              <w:pStyle w:val="a3"/>
              <w:jc w:val="both"/>
              <w:rPr>
                <w:color w:val="626262"/>
                <w:sz w:val="20"/>
                <w:szCs w:val="20"/>
              </w:rPr>
            </w:pPr>
            <w:r>
              <w:rPr>
                <w:color w:val="626262"/>
                <w:sz w:val="20"/>
                <w:szCs w:val="20"/>
              </w:rPr>
              <w:t>(a)           описание каждого вида соглашений о платежах, основанных на акциях, которые существовали в любое время в течение периода, включая общие условия каждого соглашения, такие, как требования перехода, максимальный срок предоставленных опционов, и метод расчета (например, денежными средствами или долевыми инструментами). Предприятие, имеющее в значительной степени схожие виды соглашений о платежах, основанных на акциях, может объединить информацию о них, если только для удовлетворения принципа, содержащегося в пункте 44, не требуется отдельного раскрытия по каждому соглашению;</w:t>
            </w:r>
          </w:p>
          <w:p w:rsidR="00337CBE" w:rsidRDefault="00337CBE" w:rsidP="00337CBE">
            <w:pPr>
              <w:pStyle w:val="a3"/>
              <w:jc w:val="both"/>
              <w:rPr>
                <w:color w:val="626262"/>
                <w:sz w:val="20"/>
                <w:szCs w:val="20"/>
              </w:rPr>
            </w:pPr>
            <w:r>
              <w:rPr>
                <w:color w:val="626262"/>
                <w:sz w:val="20"/>
                <w:szCs w:val="20"/>
              </w:rPr>
              <w:t>(b)           количество и средневзвешенную цену исполнения опционов на акции для каждой из следующих групп опционов:</w:t>
            </w:r>
          </w:p>
          <w:p w:rsidR="00337CBE" w:rsidRDefault="00337CBE" w:rsidP="00337CBE">
            <w:pPr>
              <w:pStyle w:val="a3"/>
              <w:jc w:val="both"/>
              <w:rPr>
                <w:color w:val="626262"/>
                <w:sz w:val="20"/>
                <w:szCs w:val="20"/>
              </w:rPr>
            </w:pPr>
            <w:r>
              <w:rPr>
                <w:color w:val="626262"/>
                <w:sz w:val="20"/>
                <w:szCs w:val="20"/>
              </w:rPr>
              <w:lastRenderedPageBreak/>
              <w:t>(i)            не исполненных на начало периода;</w:t>
            </w:r>
          </w:p>
          <w:p w:rsidR="00337CBE" w:rsidRDefault="00337CBE" w:rsidP="00337CBE">
            <w:pPr>
              <w:pStyle w:val="a3"/>
              <w:jc w:val="both"/>
              <w:rPr>
                <w:color w:val="626262"/>
                <w:sz w:val="20"/>
                <w:szCs w:val="20"/>
              </w:rPr>
            </w:pPr>
            <w:r>
              <w:rPr>
                <w:color w:val="626262"/>
                <w:sz w:val="20"/>
                <w:szCs w:val="20"/>
              </w:rPr>
              <w:t>(ii)           предоставленных в течение периода;</w:t>
            </w:r>
          </w:p>
          <w:p w:rsidR="00337CBE" w:rsidRDefault="00337CBE" w:rsidP="00337CBE">
            <w:pPr>
              <w:pStyle w:val="a3"/>
              <w:jc w:val="both"/>
              <w:rPr>
                <w:color w:val="626262"/>
                <w:sz w:val="20"/>
                <w:szCs w:val="20"/>
              </w:rPr>
            </w:pPr>
            <w:r>
              <w:rPr>
                <w:color w:val="626262"/>
                <w:sz w:val="20"/>
                <w:szCs w:val="20"/>
              </w:rPr>
              <w:t>(iii)          изъятых в течение периода;</w:t>
            </w:r>
          </w:p>
          <w:p w:rsidR="00337CBE" w:rsidRDefault="00337CBE" w:rsidP="00337CBE">
            <w:pPr>
              <w:pStyle w:val="a3"/>
              <w:jc w:val="both"/>
              <w:rPr>
                <w:color w:val="626262"/>
                <w:sz w:val="20"/>
                <w:szCs w:val="20"/>
              </w:rPr>
            </w:pPr>
            <w:r>
              <w:rPr>
                <w:color w:val="626262"/>
                <w:sz w:val="20"/>
                <w:szCs w:val="20"/>
              </w:rPr>
              <w:t>(iv)          исполненных в течение периода;</w:t>
            </w:r>
          </w:p>
          <w:p w:rsidR="00337CBE" w:rsidRDefault="00337CBE" w:rsidP="00337CBE">
            <w:pPr>
              <w:pStyle w:val="a3"/>
              <w:jc w:val="both"/>
              <w:rPr>
                <w:color w:val="626262"/>
                <w:sz w:val="20"/>
                <w:szCs w:val="20"/>
              </w:rPr>
            </w:pPr>
            <w:r>
              <w:rPr>
                <w:color w:val="626262"/>
                <w:sz w:val="20"/>
                <w:szCs w:val="20"/>
              </w:rPr>
              <w:t>(v)           срок которых истек в течение периода;</w:t>
            </w:r>
          </w:p>
          <w:p w:rsidR="00337CBE" w:rsidRDefault="00337CBE" w:rsidP="00337CBE">
            <w:pPr>
              <w:pStyle w:val="a3"/>
              <w:jc w:val="both"/>
              <w:rPr>
                <w:color w:val="626262"/>
                <w:sz w:val="20"/>
                <w:szCs w:val="20"/>
              </w:rPr>
            </w:pPr>
            <w:r>
              <w:rPr>
                <w:color w:val="626262"/>
                <w:sz w:val="20"/>
                <w:szCs w:val="20"/>
              </w:rPr>
              <w:t>(vi)          не исполненных на конец периода;</w:t>
            </w:r>
          </w:p>
          <w:p w:rsidR="00337CBE" w:rsidRDefault="00337CBE" w:rsidP="00337CBE">
            <w:pPr>
              <w:pStyle w:val="a3"/>
              <w:jc w:val="both"/>
              <w:rPr>
                <w:color w:val="626262"/>
                <w:sz w:val="20"/>
                <w:szCs w:val="20"/>
              </w:rPr>
            </w:pPr>
            <w:r>
              <w:rPr>
                <w:color w:val="626262"/>
                <w:sz w:val="20"/>
                <w:szCs w:val="20"/>
              </w:rPr>
              <w:t>(vii)         которые еще могут быть исполнены на конец периода;</w:t>
            </w:r>
          </w:p>
          <w:p w:rsidR="00337CBE" w:rsidRDefault="00337CBE" w:rsidP="00337CBE">
            <w:pPr>
              <w:pStyle w:val="a3"/>
              <w:jc w:val="both"/>
              <w:rPr>
                <w:color w:val="626262"/>
                <w:sz w:val="20"/>
                <w:szCs w:val="20"/>
              </w:rPr>
            </w:pPr>
            <w:r>
              <w:rPr>
                <w:color w:val="626262"/>
                <w:sz w:val="20"/>
                <w:szCs w:val="20"/>
              </w:rPr>
              <w:t>(c)           для опционов на акции, исполненных в течение периода, средневзвешенную цену акций на дату исполнения. Если опционы исполнялись на регулярной основе в течение периода, предприятие может вместо этого раскрыть средневзвешенную цену акций в течение периода;</w:t>
            </w:r>
          </w:p>
          <w:p w:rsidR="00337CBE" w:rsidRDefault="00337CBE" w:rsidP="00337CBE">
            <w:pPr>
              <w:pStyle w:val="a3"/>
              <w:jc w:val="both"/>
              <w:rPr>
                <w:color w:val="626262"/>
                <w:sz w:val="20"/>
                <w:szCs w:val="20"/>
              </w:rPr>
            </w:pPr>
            <w:r>
              <w:rPr>
                <w:color w:val="626262"/>
                <w:sz w:val="20"/>
                <w:szCs w:val="20"/>
              </w:rPr>
              <w:t>(d)           для опционов на акции, не исполненных на конец периода, диапазон цен исполнения и средневзвешенное значение оставшихся сроков действия договоров. Если диапазон цен исполнения очень широк, то неисполненные опционы должны быть разделены на диапазоны, показательные для оценки количества и распределения во времени дополнительных акций, которые могут быть выпущены, и денежных средств, которые могут быть получены при исполнении этих опционов.</w:t>
            </w:r>
          </w:p>
          <w:p w:rsidR="00337CBE" w:rsidRDefault="00337CBE" w:rsidP="00337CBE">
            <w:pPr>
              <w:pStyle w:val="a3"/>
              <w:jc w:val="both"/>
              <w:rPr>
                <w:color w:val="626262"/>
                <w:sz w:val="20"/>
                <w:szCs w:val="20"/>
              </w:rPr>
            </w:pPr>
            <w:r>
              <w:rPr>
                <w:color w:val="626262"/>
                <w:sz w:val="20"/>
                <w:szCs w:val="20"/>
              </w:rPr>
              <w:t>46           Предприятие должно раскрыть информацию, позволяющую пользователям финансовой отчетности понять, как была определена справедливая стоимость полученных товаров или услуг или справедливая стоимость предоставленных долевых инструментов в течение периода.</w:t>
            </w:r>
          </w:p>
          <w:p w:rsidR="00337CBE" w:rsidRDefault="00337CBE" w:rsidP="00337CBE">
            <w:pPr>
              <w:pStyle w:val="a3"/>
              <w:jc w:val="both"/>
              <w:rPr>
                <w:color w:val="626262"/>
                <w:sz w:val="20"/>
                <w:szCs w:val="20"/>
              </w:rPr>
            </w:pPr>
            <w:r>
              <w:rPr>
                <w:color w:val="626262"/>
                <w:sz w:val="20"/>
                <w:szCs w:val="20"/>
              </w:rPr>
              <w:t>47           Если предприятие измерило справедливую стоимость товаров или услуг, полученных в качестве возмещения за долевые инструменты предприятия, косвенно, на основе справедливой стоимости предоставленных долевых инструментов, то для осуществления принципа, содержащегося в пункте 46, предприятие должно раскрыть, по крайней мере, следующее:</w:t>
            </w:r>
          </w:p>
          <w:p w:rsidR="00337CBE" w:rsidRDefault="00337CBE" w:rsidP="00337CBE">
            <w:pPr>
              <w:pStyle w:val="a3"/>
              <w:jc w:val="both"/>
              <w:rPr>
                <w:color w:val="626262"/>
                <w:sz w:val="20"/>
                <w:szCs w:val="20"/>
              </w:rPr>
            </w:pPr>
            <w:r>
              <w:rPr>
                <w:color w:val="626262"/>
                <w:sz w:val="20"/>
                <w:szCs w:val="20"/>
              </w:rPr>
              <w:t>(a)           для опционов на акции, предоставленных в течение периода, средневзвешенную цену этих опционов на дату измерения и информацию о том, как была измерена эта справедливая стоимость, включая:</w:t>
            </w:r>
          </w:p>
          <w:p w:rsidR="00337CBE" w:rsidRDefault="00337CBE" w:rsidP="00337CBE">
            <w:pPr>
              <w:pStyle w:val="a3"/>
              <w:jc w:val="both"/>
              <w:rPr>
                <w:color w:val="626262"/>
                <w:sz w:val="20"/>
                <w:szCs w:val="20"/>
              </w:rPr>
            </w:pPr>
            <w:r>
              <w:rPr>
                <w:color w:val="626262"/>
                <w:sz w:val="20"/>
                <w:szCs w:val="20"/>
              </w:rPr>
              <w:t>(i)            использованную модель определения цены опциона и исходную информацию для этой модели, включая средневзвешенную цену акций, цену исполнения, ожидаемую изменчивость, срок опционов, ожидаемые дивиденды, безрисковую ставку процента, а также другую исходную информацию для модели, включая использованный метод и допущения, принятые для учета влияния ожидаемого досрочного исполнения;</w:t>
            </w:r>
          </w:p>
          <w:p w:rsidR="00337CBE" w:rsidRDefault="00337CBE" w:rsidP="00337CBE">
            <w:pPr>
              <w:pStyle w:val="a3"/>
              <w:jc w:val="both"/>
              <w:rPr>
                <w:color w:val="626262"/>
                <w:sz w:val="20"/>
                <w:szCs w:val="20"/>
              </w:rPr>
            </w:pPr>
            <w:r>
              <w:rPr>
                <w:color w:val="626262"/>
                <w:sz w:val="20"/>
                <w:szCs w:val="20"/>
              </w:rPr>
              <w:t>(ii)           информацию о том, как была определена ожидаемая изменчивость, включая объяснение того, насколько ожидаемая изменчивость основывалась на исторической изменчивости;</w:t>
            </w:r>
          </w:p>
          <w:p w:rsidR="00337CBE" w:rsidRDefault="00337CBE" w:rsidP="00337CBE">
            <w:pPr>
              <w:pStyle w:val="a3"/>
              <w:jc w:val="both"/>
              <w:rPr>
                <w:color w:val="626262"/>
                <w:sz w:val="20"/>
                <w:szCs w:val="20"/>
              </w:rPr>
            </w:pPr>
            <w:r>
              <w:rPr>
                <w:color w:val="626262"/>
                <w:sz w:val="20"/>
                <w:szCs w:val="20"/>
              </w:rPr>
              <w:t>(iii)          информацию о том, были ли другие условия предоставления опционов, такие, например, как рыночное условие, учтены при измерении справедливой стоимости и каким образом;</w:t>
            </w:r>
          </w:p>
          <w:p w:rsidR="00337CBE" w:rsidRDefault="00337CBE" w:rsidP="00337CBE">
            <w:pPr>
              <w:pStyle w:val="a3"/>
              <w:jc w:val="both"/>
              <w:rPr>
                <w:color w:val="626262"/>
                <w:sz w:val="20"/>
                <w:szCs w:val="20"/>
              </w:rPr>
            </w:pPr>
            <w:r>
              <w:rPr>
                <w:color w:val="626262"/>
                <w:sz w:val="20"/>
                <w:szCs w:val="20"/>
              </w:rPr>
              <w:t>(b)           для других долевых инструментов, предоставленных в течение периода (т.е. кроме опционов на акции), количество и средневзвешенную цену этих долевых инструментов на дату измерения и информацию о том, как была измерена эта справедливая стоимость, включая:</w:t>
            </w:r>
          </w:p>
          <w:p w:rsidR="00337CBE" w:rsidRDefault="00337CBE" w:rsidP="00337CBE">
            <w:pPr>
              <w:pStyle w:val="a3"/>
              <w:jc w:val="both"/>
              <w:rPr>
                <w:color w:val="626262"/>
                <w:sz w:val="20"/>
                <w:szCs w:val="20"/>
              </w:rPr>
            </w:pPr>
            <w:r>
              <w:rPr>
                <w:color w:val="626262"/>
                <w:sz w:val="20"/>
                <w:szCs w:val="20"/>
              </w:rPr>
              <w:t>(i)            если справедливая стоимость не была измерена на основе наблюдаемой рыночной цены, то информацию о том, как она была определена;</w:t>
            </w:r>
          </w:p>
          <w:p w:rsidR="00337CBE" w:rsidRDefault="00337CBE" w:rsidP="00337CBE">
            <w:pPr>
              <w:pStyle w:val="a3"/>
              <w:jc w:val="both"/>
              <w:rPr>
                <w:color w:val="626262"/>
                <w:sz w:val="20"/>
                <w:szCs w:val="20"/>
              </w:rPr>
            </w:pPr>
            <w:r>
              <w:rPr>
                <w:color w:val="626262"/>
                <w:sz w:val="20"/>
                <w:szCs w:val="20"/>
              </w:rPr>
              <w:t>(ii)           информацию о том, были ли ожидаемые дивиденды учтены при измерении справедливой стоимости, и каким образом;</w:t>
            </w:r>
          </w:p>
          <w:p w:rsidR="00337CBE" w:rsidRDefault="00337CBE" w:rsidP="00337CBE">
            <w:pPr>
              <w:pStyle w:val="a3"/>
              <w:jc w:val="both"/>
              <w:rPr>
                <w:color w:val="626262"/>
                <w:sz w:val="20"/>
                <w:szCs w:val="20"/>
              </w:rPr>
            </w:pPr>
            <w:r>
              <w:rPr>
                <w:color w:val="626262"/>
                <w:sz w:val="20"/>
                <w:szCs w:val="20"/>
              </w:rPr>
              <w:t xml:space="preserve">(iii)          информацию о том, были ли другие характеристики предоставленных долевых инструментов </w:t>
            </w:r>
            <w:r>
              <w:rPr>
                <w:color w:val="626262"/>
                <w:sz w:val="20"/>
                <w:szCs w:val="20"/>
              </w:rPr>
              <w:lastRenderedPageBreak/>
              <w:t>учтены при измерении справедливой стоимости и каким образом;</w:t>
            </w:r>
          </w:p>
          <w:p w:rsidR="00337CBE" w:rsidRDefault="00337CBE" w:rsidP="00337CBE">
            <w:pPr>
              <w:pStyle w:val="a3"/>
              <w:jc w:val="both"/>
              <w:rPr>
                <w:color w:val="626262"/>
                <w:sz w:val="20"/>
                <w:szCs w:val="20"/>
              </w:rPr>
            </w:pPr>
            <w:r>
              <w:rPr>
                <w:color w:val="626262"/>
                <w:sz w:val="20"/>
                <w:szCs w:val="20"/>
              </w:rPr>
              <w:t>(c)           для измененных в течение периода соглашений о платежах, основанных на акциях:</w:t>
            </w:r>
          </w:p>
          <w:p w:rsidR="00337CBE" w:rsidRDefault="00337CBE" w:rsidP="00337CBE">
            <w:pPr>
              <w:pStyle w:val="a3"/>
              <w:jc w:val="both"/>
              <w:rPr>
                <w:color w:val="626262"/>
                <w:sz w:val="20"/>
                <w:szCs w:val="20"/>
              </w:rPr>
            </w:pPr>
            <w:r>
              <w:rPr>
                <w:color w:val="626262"/>
                <w:sz w:val="20"/>
                <w:szCs w:val="20"/>
              </w:rPr>
              <w:t>(i)            объяснение этих изменений;</w:t>
            </w:r>
          </w:p>
          <w:p w:rsidR="00337CBE" w:rsidRDefault="00337CBE" w:rsidP="00337CBE">
            <w:pPr>
              <w:pStyle w:val="a3"/>
              <w:jc w:val="both"/>
              <w:rPr>
                <w:color w:val="626262"/>
                <w:sz w:val="20"/>
                <w:szCs w:val="20"/>
              </w:rPr>
            </w:pPr>
            <w:r>
              <w:rPr>
                <w:color w:val="626262"/>
                <w:sz w:val="20"/>
                <w:szCs w:val="20"/>
              </w:rPr>
              <w:t>(ii)           величину предоставленной дополнительной справедливой стоимости (в результате этих изменений);</w:t>
            </w:r>
          </w:p>
          <w:p w:rsidR="00337CBE" w:rsidRDefault="00337CBE" w:rsidP="00337CBE">
            <w:pPr>
              <w:pStyle w:val="a3"/>
              <w:jc w:val="both"/>
              <w:rPr>
                <w:color w:val="626262"/>
                <w:sz w:val="20"/>
                <w:szCs w:val="20"/>
              </w:rPr>
            </w:pPr>
            <w:r>
              <w:rPr>
                <w:color w:val="626262"/>
                <w:sz w:val="20"/>
                <w:szCs w:val="20"/>
              </w:rPr>
              <w:t>(iii)          информацию о том, как была измерена предоставленная дополнительная справедливая стоимость, в соответствии с требованиями, изложенными в пунктах (a) и (b) ранее, если применимо.</w:t>
            </w:r>
          </w:p>
          <w:p w:rsidR="00337CBE" w:rsidRDefault="00337CBE" w:rsidP="00337CBE">
            <w:pPr>
              <w:pStyle w:val="a3"/>
              <w:jc w:val="both"/>
              <w:rPr>
                <w:color w:val="626262"/>
                <w:sz w:val="20"/>
                <w:szCs w:val="20"/>
              </w:rPr>
            </w:pPr>
            <w:r>
              <w:rPr>
                <w:color w:val="626262"/>
                <w:sz w:val="20"/>
                <w:szCs w:val="20"/>
              </w:rPr>
              <w:t>48           Если предприятие измерило справедливую стоимость товаров или услуг, полученных в течение периода, напрямую, то оно должно раскрыть информацию о том, каким образом эта справедливая стоимость была определена, например, была ли она измерена по рыночной цене этих товаров или услуг.</w:t>
            </w:r>
          </w:p>
          <w:p w:rsidR="00337CBE" w:rsidRDefault="00337CBE" w:rsidP="00337CBE">
            <w:pPr>
              <w:pStyle w:val="a3"/>
              <w:jc w:val="both"/>
              <w:rPr>
                <w:color w:val="626262"/>
                <w:sz w:val="20"/>
                <w:szCs w:val="20"/>
              </w:rPr>
            </w:pPr>
            <w:r>
              <w:rPr>
                <w:color w:val="626262"/>
                <w:sz w:val="20"/>
                <w:szCs w:val="20"/>
              </w:rPr>
              <w:t>49           Если предприятие опровергло допущение, содержащееся в пункте 13, то оно должно раскрыть этот факт и объяснить, на основании чего данное допущение было опровергнуто.</w:t>
            </w:r>
          </w:p>
          <w:p w:rsidR="00337CBE" w:rsidRDefault="00337CBE" w:rsidP="00337CBE">
            <w:pPr>
              <w:pStyle w:val="a3"/>
              <w:jc w:val="both"/>
              <w:rPr>
                <w:color w:val="626262"/>
                <w:sz w:val="20"/>
                <w:szCs w:val="20"/>
              </w:rPr>
            </w:pPr>
            <w:r>
              <w:rPr>
                <w:color w:val="626262"/>
                <w:sz w:val="20"/>
                <w:szCs w:val="20"/>
              </w:rPr>
              <w:t>50           Предприятие должно раскрыть информацию, позволяющую пользователям финансовой отчетности понять влияние операций, предполагающих выплаты, основанные на акциях, на прибыль или убыток предприятия за период и на его финансовое положение.</w:t>
            </w:r>
          </w:p>
          <w:p w:rsidR="00337CBE" w:rsidRDefault="00337CBE" w:rsidP="00337CBE">
            <w:pPr>
              <w:pStyle w:val="a3"/>
              <w:jc w:val="both"/>
              <w:rPr>
                <w:color w:val="626262"/>
                <w:sz w:val="20"/>
                <w:szCs w:val="20"/>
              </w:rPr>
            </w:pPr>
            <w:r>
              <w:rPr>
                <w:color w:val="626262"/>
                <w:sz w:val="20"/>
                <w:szCs w:val="20"/>
              </w:rPr>
              <w:t>51           Для осуществления принципа, содержащегося в пункте 50, предприятие должно раскрыть, по крайней мере, следующую информацию:</w:t>
            </w:r>
          </w:p>
          <w:p w:rsidR="00337CBE" w:rsidRDefault="00337CBE" w:rsidP="00337CBE">
            <w:pPr>
              <w:pStyle w:val="a3"/>
              <w:jc w:val="both"/>
              <w:rPr>
                <w:color w:val="626262"/>
                <w:sz w:val="20"/>
                <w:szCs w:val="20"/>
              </w:rPr>
            </w:pPr>
            <w:r>
              <w:rPr>
                <w:color w:val="626262"/>
                <w:sz w:val="20"/>
                <w:szCs w:val="20"/>
              </w:rPr>
              <w:t>(a)           общую сумму признанного за период расхода, возникшего в результате операций, предполагающих выплаты, основанные на акциях, в которых полученные товары или услуги не отвечали критериям признания в качестве активов и поэтому были сразу же признаны в качестве расхода, включая отдельное раскрытие той части общей суммы расхода, которая была признана в результате операций, предполагающих выплаты, основанные на акциях, расчеты по которым производятся долевыми инструментами;</w:t>
            </w:r>
          </w:p>
          <w:p w:rsidR="00337CBE" w:rsidRDefault="00337CBE" w:rsidP="00337CBE">
            <w:pPr>
              <w:pStyle w:val="a3"/>
              <w:jc w:val="both"/>
              <w:rPr>
                <w:color w:val="626262"/>
                <w:sz w:val="20"/>
                <w:szCs w:val="20"/>
              </w:rPr>
            </w:pPr>
            <w:r>
              <w:rPr>
                <w:color w:val="626262"/>
                <w:sz w:val="20"/>
                <w:szCs w:val="20"/>
              </w:rPr>
              <w:t>(b)           для обязательств, возникающих в результате операций, предполагающих выплаты, основанные на акциях:</w:t>
            </w:r>
          </w:p>
          <w:p w:rsidR="00337CBE" w:rsidRDefault="00337CBE" w:rsidP="00337CBE">
            <w:pPr>
              <w:pStyle w:val="a3"/>
              <w:jc w:val="both"/>
              <w:rPr>
                <w:color w:val="626262"/>
                <w:sz w:val="20"/>
                <w:szCs w:val="20"/>
              </w:rPr>
            </w:pPr>
            <w:r>
              <w:rPr>
                <w:color w:val="626262"/>
                <w:sz w:val="20"/>
                <w:szCs w:val="20"/>
              </w:rPr>
              <w:t>(i)            общую балансовую стоимость на конец периода;</w:t>
            </w:r>
          </w:p>
          <w:p w:rsidR="00337CBE" w:rsidRDefault="00337CBE" w:rsidP="00337CBE">
            <w:pPr>
              <w:pStyle w:val="a3"/>
              <w:jc w:val="both"/>
              <w:rPr>
                <w:color w:val="626262"/>
                <w:sz w:val="20"/>
                <w:szCs w:val="20"/>
              </w:rPr>
            </w:pPr>
            <w:r>
              <w:rPr>
                <w:color w:val="626262"/>
                <w:sz w:val="20"/>
                <w:szCs w:val="20"/>
              </w:rPr>
              <w:t>(ii)           общую внутреннюю стоимость обязательств на конец периода, по которым право контрагента на денежные средства или другие активы перешло к концу периода (например, перешедшее право на получение выгод от прироста стоимости акций).</w:t>
            </w:r>
          </w:p>
          <w:p w:rsidR="00337CBE" w:rsidRDefault="00337CBE" w:rsidP="00337CBE">
            <w:pPr>
              <w:pStyle w:val="a3"/>
              <w:jc w:val="both"/>
              <w:rPr>
                <w:color w:val="626262"/>
                <w:sz w:val="20"/>
                <w:szCs w:val="20"/>
              </w:rPr>
            </w:pPr>
            <w:r>
              <w:rPr>
                <w:color w:val="626262"/>
                <w:sz w:val="20"/>
                <w:szCs w:val="20"/>
              </w:rPr>
              <w:t>52           Если информация, которую требует раскрыть настоящий МСФО (IFRS), не удовлетворяет принципам пунктов 44, 46 и 50, то предприятие должно раскрыть такую дополнительную информацию, какая необходима, для того чтобы удовлетворять им.</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Условия переходного периода</w:t>
            </w:r>
          </w:p>
          <w:p w:rsidR="00337CBE" w:rsidRDefault="00337CBE" w:rsidP="00337CBE">
            <w:pPr>
              <w:pStyle w:val="a3"/>
              <w:jc w:val="both"/>
              <w:rPr>
                <w:color w:val="626262"/>
                <w:sz w:val="20"/>
                <w:szCs w:val="20"/>
              </w:rPr>
            </w:pPr>
            <w:r>
              <w:rPr>
                <w:color w:val="626262"/>
                <w:sz w:val="20"/>
                <w:szCs w:val="20"/>
              </w:rPr>
              <w:t>53           Для операций, предполагающих выплаты, основанные на акциях, расчеты по которым производятся долевыми инструментами, предприятие должно применять настоящий МСФО (IFRS) к предоставлению акций, опционов на акции или других долевых инструментов, которые были предоставлены после 7 ноября 2002 г., права на которые на дату вступления в силу настоящего МСФО (IFRS) все еще не перешли.</w:t>
            </w:r>
          </w:p>
          <w:p w:rsidR="00337CBE" w:rsidRDefault="00337CBE" w:rsidP="00337CBE">
            <w:pPr>
              <w:pStyle w:val="a3"/>
              <w:jc w:val="both"/>
              <w:rPr>
                <w:color w:val="626262"/>
                <w:sz w:val="20"/>
                <w:szCs w:val="20"/>
              </w:rPr>
            </w:pPr>
            <w:r>
              <w:rPr>
                <w:color w:val="626262"/>
                <w:sz w:val="20"/>
                <w:szCs w:val="20"/>
              </w:rPr>
              <w:t>54           От предприятия не требуется, однако приветствуется применение настоящего МСФО (IFRS) к другим предоставлениям долевых инструментов, если предприятие публично раскрыло справедливую стоимость этих долевых инструментов, определенную на дату измерения.</w:t>
            </w:r>
          </w:p>
          <w:p w:rsidR="00337CBE" w:rsidRDefault="00337CBE" w:rsidP="00337CBE">
            <w:pPr>
              <w:pStyle w:val="a3"/>
              <w:jc w:val="both"/>
              <w:rPr>
                <w:color w:val="626262"/>
                <w:sz w:val="20"/>
                <w:szCs w:val="20"/>
              </w:rPr>
            </w:pPr>
            <w:r>
              <w:rPr>
                <w:color w:val="626262"/>
                <w:sz w:val="20"/>
                <w:szCs w:val="20"/>
              </w:rPr>
              <w:t xml:space="preserve">55           Для всех операций по предоставлению долевых инструментов, к которым применяется </w:t>
            </w:r>
            <w:r>
              <w:rPr>
                <w:color w:val="626262"/>
                <w:sz w:val="20"/>
                <w:szCs w:val="20"/>
              </w:rPr>
              <w:lastRenderedPageBreak/>
              <w:t>настоящий МСФО (IFRS), предприятие должно пересчитать сравнительную информацию и, где применимо, скорректировать начальное сальдо нераспределенной прибыли для самого первого из представленных периодов.</w:t>
            </w:r>
          </w:p>
          <w:p w:rsidR="00337CBE" w:rsidRDefault="00337CBE" w:rsidP="00337CBE">
            <w:pPr>
              <w:pStyle w:val="a3"/>
              <w:jc w:val="both"/>
              <w:rPr>
                <w:color w:val="626262"/>
                <w:sz w:val="20"/>
                <w:szCs w:val="20"/>
              </w:rPr>
            </w:pPr>
            <w:r>
              <w:rPr>
                <w:color w:val="626262"/>
                <w:sz w:val="20"/>
                <w:szCs w:val="20"/>
              </w:rPr>
              <w:t>56           Для всех операций по предоставлению долевых инструментов, к которым не был применен настоящий МСФО (IFRS) (например, долевые инструменты, предоставленные 7 ноября 2002 г. или ранее), предприятие, тем не менее, должно раскрыть информацию, требуемую пунктами 44 и 45.</w:t>
            </w:r>
          </w:p>
          <w:p w:rsidR="00337CBE" w:rsidRDefault="00337CBE" w:rsidP="00337CBE">
            <w:pPr>
              <w:pStyle w:val="a3"/>
              <w:jc w:val="both"/>
              <w:rPr>
                <w:color w:val="626262"/>
                <w:sz w:val="20"/>
                <w:szCs w:val="20"/>
              </w:rPr>
            </w:pPr>
            <w:r>
              <w:rPr>
                <w:color w:val="626262"/>
                <w:sz w:val="20"/>
                <w:szCs w:val="20"/>
              </w:rPr>
              <w:t>57           Если после того как настоящий МСФО (IFRS) вступит в силу, предприятие изменяет условия соглашений по предоставлению долевых инструментов, к которым настоящий МСФО (IFRS) не применялся, то предприятие, тем не менее, должно применять пункты 26-29 для учета таких изменений.</w:t>
            </w:r>
          </w:p>
          <w:p w:rsidR="00337CBE" w:rsidRDefault="00337CBE" w:rsidP="00337CBE">
            <w:pPr>
              <w:pStyle w:val="a3"/>
              <w:jc w:val="both"/>
              <w:rPr>
                <w:color w:val="626262"/>
                <w:sz w:val="20"/>
                <w:szCs w:val="20"/>
              </w:rPr>
            </w:pPr>
            <w:r>
              <w:rPr>
                <w:color w:val="626262"/>
                <w:sz w:val="20"/>
                <w:szCs w:val="20"/>
              </w:rPr>
              <w:t>58           Для обязательств, возникающих в результате операций, предполагающих выплаты, основанные на акциях, существовавших на дату вступления в силу настоящего МСФО (IFRS), предприятие должно применять МСФО (IFRS) ретроспективно. Для этих обязательств предприятие должно пересчитать сравнительную информацию, включая корректировку начального сальдо нераспределенной прибыли в самом первом из представленных периодов, для которого была пересчитана сравнительная информация, за исключением того, что от предприятия не требуется пересчета сравнительной информации в той степени, в которой эта информация относится к периоду или дате до 7 ноября 2002 г.</w:t>
            </w:r>
          </w:p>
          <w:p w:rsidR="00337CBE" w:rsidRDefault="00337CBE" w:rsidP="00337CBE">
            <w:pPr>
              <w:pStyle w:val="a3"/>
              <w:jc w:val="both"/>
              <w:rPr>
                <w:color w:val="626262"/>
                <w:sz w:val="20"/>
                <w:szCs w:val="20"/>
              </w:rPr>
            </w:pPr>
            <w:r>
              <w:rPr>
                <w:color w:val="626262"/>
                <w:sz w:val="20"/>
                <w:szCs w:val="20"/>
              </w:rPr>
              <w:t>59           От предприятия не требуется, однако приветствуется применение настоящего МСФО (IFRS) ретроспективно к другим обязательствам, возникающим в результате операций, предполагающих выплаты, основанные на акциях, например, к обязательствам, которые были погашены в течение периода, по которому представлена сравнительная информация.</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Дата вступления в силу</w:t>
            </w:r>
          </w:p>
          <w:p w:rsidR="00337CBE" w:rsidRDefault="00337CBE" w:rsidP="00337CBE">
            <w:pPr>
              <w:pStyle w:val="a3"/>
              <w:jc w:val="both"/>
              <w:rPr>
                <w:color w:val="626262"/>
                <w:sz w:val="20"/>
                <w:szCs w:val="20"/>
              </w:rPr>
            </w:pPr>
            <w:r>
              <w:rPr>
                <w:color w:val="626262"/>
                <w:sz w:val="20"/>
                <w:szCs w:val="20"/>
              </w:rPr>
              <w:t>60           Предприятие должно применять настоящий МСФО (IFRS) для годовых периодов, начинающихся 1 января 2005 г. или после этой даты. Если предприятие применяет настоящий МСФО (IFRS) для периода, начинающегося до 1 января 2005 г., ему следует раскрыть данный факт.</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ПРИЛОЖЕНИЕ А Определение терминов</w:t>
            </w:r>
          </w:p>
          <w:p w:rsidR="00337CBE" w:rsidRDefault="00337CBE" w:rsidP="00337CBE">
            <w:pPr>
              <w:pStyle w:val="a3"/>
              <w:jc w:val="both"/>
              <w:rPr>
                <w:color w:val="626262"/>
                <w:sz w:val="20"/>
                <w:szCs w:val="20"/>
              </w:rPr>
            </w:pPr>
            <w:r>
              <w:rPr>
                <w:rStyle w:val="a4"/>
                <w:color w:val="626262"/>
                <w:sz w:val="20"/>
                <w:szCs w:val="20"/>
              </w:rPr>
              <w:t>Данное приложение является неотъемлемой частью настоящего МСФО (IFRS).</w:t>
            </w:r>
          </w:p>
          <w:tbl>
            <w:tblPr>
              <w:tblW w:w="0" w:type="auto"/>
              <w:tblCellSpacing w:w="0" w:type="dxa"/>
              <w:tblCellMar>
                <w:left w:w="0" w:type="dxa"/>
                <w:right w:w="0" w:type="dxa"/>
              </w:tblCellMar>
              <w:tblLook w:val="04A0"/>
            </w:tblPr>
            <w:tblGrid>
              <w:gridCol w:w="1710"/>
              <w:gridCol w:w="7645"/>
            </w:tblGrid>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t>операция, предполагающая выплаты, основанные на акциях, расчеты по которым производятся денежными средствами</w:t>
                  </w:r>
                </w:p>
              </w:tc>
              <w:tc>
                <w:tcPr>
                  <w:tcW w:w="7665" w:type="dxa"/>
                  <w:hideMark/>
                </w:tcPr>
                <w:p w:rsidR="00337CBE" w:rsidRDefault="00337CBE">
                  <w:pPr>
                    <w:pStyle w:val="a3"/>
                    <w:jc w:val="both"/>
                    <w:rPr>
                      <w:color w:val="626262"/>
                      <w:sz w:val="20"/>
                      <w:szCs w:val="20"/>
                    </w:rPr>
                  </w:pPr>
                  <w:r>
                    <w:rPr>
                      <w:color w:val="626262"/>
                      <w:sz w:val="20"/>
                      <w:szCs w:val="20"/>
                    </w:rPr>
                    <w:t>Операция, предполагающая выплаты, основанные на акциях</w:t>
                  </w:r>
                  <w:r>
                    <w:rPr>
                      <w:rStyle w:val="a4"/>
                      <w:color w:val="626262"/>
                      <w:sz w:val="20"/>
                      <w:szCs w:val="20"/>
                    </w:rPr>
                    <w:t>, при которой предприятие приобретает товары или услуги путем принятия обязательства по передаче денежных средств или других активов поставщику этих товаров или услуг в суммах, основанных на цене (или стоимости) акций или других</w:t>
                  </w:r>
                  <w:r>
                    <w:rPr>
                      <w:rStyle w:val="apple-converted-space"/>
                      <w:b/>
                      <w:bCs/>
                      <w:color w:val="626262"/>
                      <w:sz w:val="20"/>
                      <w:szCs w:val="20"/>
                    </w:rPr>
                    <w:t> </w:t>
                  </w:r>
                  <w:r>
                    <w:rPr>
                      <w:color w:val="626262"/>
                      <w:sz w:val="20"/>
                      <w:szCs w:val="20"/>
                    </w:rPr>
                    <w:t>долевых инструментов</w:t>
                  </w:r>
                  <w:r>
                    <w:rPr>
                      <w:rStyle w:val="apple-converted-space"/>
                      <w:b/>
                      <w:bCs/>
                      <w:color w:val="626262"/>
                      <w:sz w:val="20"/>
                      <w:szCs w:val="20"/>
                    </w:rPr>
                    <w:t> </w:t>
                  </w:r>
                  <w:r>
                    <w:rPr>
                      <w:rStyle w:val="a4"/>
                      <w:color w:val="626262"/>
                      <w:sz w:val="20"/>
                      <w:szCs w:val="20"/>
                    </w:rPr>
                    <w:t>предприятия.</w:t>
                  </w:r>
                </w:p>
              </w:tc>
            </w:tr>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t>работники и другие лица, оказывающие аналогичные услуги</w:t>
                  </w:r>
                </w:p>
              </w:tc>
              <w:tc>
                <w:tcPr>
                  <w:tcW w:w="7665" w:type="dxa"/>
                  <w:hideMark/>
                </w:tcPr>
                <w:p w:rsidR="00337CBE" w:rsidRDefault="00337CBE">
                  <w:pPr>
                    <w:pStyle w:val="a3"/>
                    <w:jc w:val="both"/>
                    <w:rPr>
                      <w:color w:val="626262"/>
                      <w:sz w:val="20"/>
                      <w:szCs w:val="20"/>
                    </w:rPr>
                  </w:pPr>
                  <w:r>
                    <w:rPr>
                      <w:rStyle w:val="a4"/>
                      <w:color w:val="626262"/>
                      <w:sz w:val="20"/>
                      <w:szCs w:val="20"/>
                    </w:rPr>
                    <w:t>Физические лица, которые предоставляют свои услуги предприятию и (a) рассматриваются в качестве работников для юридических или налоговых целей, (b) работают на предприятие под его руководством таким же образом, как и лица, рассматриваемые как работники для юридических или налоговых целей, или (c) оказываемые услуги аналогичны услугам, оказываемым работниками. Например, это определение включает весь руководящий персонал, т.е. тех людей, которые имеют полномочия и несут ответственность за планирование, управление и контроль над деятельностью предприятия, включая директоров, не являющихся исполнительными лицами предприятия.</w:t>
                  </w:r>
                </w:p>
              </w:tc>
            </w:tr>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t>долевой инструмент</w:t>
                  </w:r>
                </w:p>
              </w:tc>
              <w:tc>
                <w:tcPr>
                  <w:tcW w:w="7665" w:type="dxa"/>
                  <w:hideMark/>
                </w:tcPr>
                <w:p w:rsidR="00337CBE" w:rsidRDefault="00337CBE">
                  <w:pPr>
                    <w:pStyle w:val="a3"/>
                    <w:jc w:val="both"/>
                    <w:rPr>
                      <w:color w:val="626262"/>
                      <w:sz w:val="20"/>
                      <w:szCs w:val="20"/>
                    </w:rPr>
                  </w:pPr>
                  <w:r>
                    <w:rPr>
                      <w:rStyle w:val="a4"/>
                      <w:color w:val="626262"/>
                      <w:sz w:val="20"/>
                      <w:szCs w:val="20"/>
                    </w:rPr>
                    <w:t>Договор, подтверждающий право на остаточную долю в активах предприятия, оставшихся после вычета всех его обязательств.</w:t>
                  </w:r>
                  <w:bookmarkStart w:id="4" w:name="_ftnref5"/>
                  <w:r>
                    <w:rPr>
                      <w:rStyle w:val="a4"/>
                      <w:color w:val="626262"/>
                      <w:sz w:val="20"/>
                      <w:szCs w:val="20"/>
                    </w:rPr>
                    <w:fldChar w:fldCharType="begin"/>
                  </w:r>
                  <w:r>
                    <w:rPr>
                      <w:rStyle w:val="a4"/>
                      <w:color w:val="626262"/>
                      <w:sz w:val="20"/>
                      <w:szCs w:val="20"/>
                    </w:rPr>
                    <w:instrText xml:space="preserve"> HYPERLINK "http://www.kz-adviser.kz/official/32-ifrs/213-ifrs2" \l "_ftn5" </w:instrText>
                  </w:r>
                  <w:r>
                    <w:rPr>
                      <w:rStyle w:val="a4"/>
                      <w:color w:val="626262"/>
                      <w:sz w:val="20"/>
                      <w:szCs w:val="20"/>
                    </w:rPr>
                    <w:fldChar w:fldCharType="separate"/>
                  </w:r>
                  <w:r>
                    <w:rPr>
                      <w:rStyle w:val="a6"/>
                      <w:b/>
                      <w:bCs/>
                      <w:sz w:val="20"/>
                      <w:szCs w:val="20"/>
                    </w:rPr>
                    <w:t>[**]</w:t>
                  </w:r>
                  <w:r>
                    <w:rPr>
                      <w:rStyle w:val="a4"/>
                      <w:color w:val="626262"/>
                      <w:sz w:val="20"/>
                      <w:szCs w:val="20"/>
                    </w:rPr>
                    <w:fldChar w:fldCharType="end"/>
                  </w:r>
                  <w:bookmarkEnd w:id="4"/>
                </w:p>
              </w:tc>
            </w:tr>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t xml:space="preserve">предоставленный </w:t>
                  </w:r>
                  <w:r>
                    <w:rPr>
                      <w:color w:val="626262"/>
                      <w:sz w:val="20"/>
                      <w:szCs w:val="20"/>
                    </w:rPr>
                    <w:lastRenderedPageBreak/>
                    <w:t>долевой инструмент</w:t>
                  </w:r>
                </w:p>
              </w:tc>
              <w:tc>
                <w:tcPr>
                  <w:tcW w:w="7665" w:type="dxa"/>
                  <w:hideMark/>
                </w:tcPr>
                <w:p w:rsidR="00337CBE" w:rsidRDefault="00337CBE">
                  <w:pPr>
                    <w:pStyle w:val="a3"/>
                    <w:jc w:val="both"/>
                    <w:rPr>
                      <w:color w:val="626262"/>
                      <w:sz w:val="20"/>
                      <w:szCs w:val="20"/>
                    </w:rPr>
                  </w:pPr>
                  <w:r>
                    <w:rPr>
                      <w:rStyle w:val="a4"/>
                      <w:color w:val="626262"/>
                      <w:sz w:val="20"/>
                      <w:szCs w:val="20"/>
                    </w:rPr>
                    <w:lastRenderedPageBreak/>
                    <w:t xml:space="preserve">Право (условное или безусловное) на долевой инструмент предприятия, </w:t>
                  </w:r>
                  <w:r>
                    <w:rPr>
                      <w:rStyle w:val="a4"/>
                      <w:color w:val="626262"/>
                      <w:sz w:val="20"/>
                      <w:szCs w:val="20"/>
                    </w:rPr>
                    <w:lastRenderedPageBreak/>
                    <w:t>предоставленное предприятием другой стороне в рамках соглашения о платеже, основанном на акциях.</w:t>
                  </w:r>
                </w:p>
              </w:tc>
            </w:tr>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lastRenderedPageBreak/>
                    <w:t>операция, предполагающая выплаты, основанные на акциях, расчеты по которым производятся долевыми инструментами</w:t>
                  </w:r>
                </w:p>
              </w:tc>
              <w:tc>
                <w:tcPr>
                  <w:tcW w:w="7665" w:type="dxa"/>
                  <w:hideMark/>
                </w:tcPr>
                <w:p w:rsidR="00337CBE" w:rsidRDefault="00337CBE">
                  <w:pPr>
                    <w:pStyle w:val="a3"/>
                    <w:jc w:val="both"/>
                    <w:rPr>
                      <w:color w:val="626262"/>
                      <w:sz w:val="20"/>
                      <w:szCs w:val="20"/>
                    </w:rPr>
                  </w:pPr>
                  <w:r>
                    <w:rPr>
                      <w:color w:val="626262"/>
                      <w:sz w:val="20"/>
                      <w:szCs w:val="20"/>
                    </w:rPr>
                    <w:t>Операция, предполагающая выплаты, основанные на акциях</w:t>
                  </w:r>
                  <w:r>
                    <w:rPr>
                      <w:rStyle w:val="a4"/>
                      <w:color w:val="626262"/>
                      <w:sz w:val="20"/>
                      <w:szCs w:val="20"/>
                    </w:rPr>
                    <w:t>, при которой предприятие получает товары или услуги как возмещение за</w:t>
                  </w:r>
                  <w:r>
                    <w:rPr>
                      <w:rStyle w:val="apple-converted-space"/>
                      <w:b/>
                      <w:bCs/>
                      <w:color w:val="626262"/>
                      <w:sz w:val="20"/>
                      <w:szCs w:val="20"/>
                    </w:rPr>
                    <w:t> </w:t>
                  </w:r>
                  <w:r>
                    <w:rPr>
                      <w:color w:val="626262"/>
                      <w:sz w:val="20"/>
                      <w:szCs w:val="20"/>
                    </w:rPr>
                    <w:t>долевые инструменты</w:t>
                  </w:r>
                  <w:r>
                    <w:rPr>
                      <w:rStyle w:val="apple-converted-space"/>
                      <w:b/>
                      <w:bCs/>
                      <w:color w:val="626262"/>
                      <w:sz w:val="20"/>
                      <w:szCs w:val="20"/>
                    </w:rPr>
                    <w:t> </w:t>
                  </w:r>
                  <w:r>
                    <w:rPr>
                      <w:rStyle w:val="a4"/>
                      <w:color w:val="626262"/>
                      <w:sz w:val="20"/>
                      <w:szCs w:val="20"/>
                    </w:rPr>
                    <w:t>предприятия (включая акции или</w:t>
                  </w:r>
                  <w:r>
                    <w:rPr>
                      <w:rStyle w:val="apple-converted-space"/>
                      <w:b/>
                      <w:bCs/>
                      <w:color w:val="626262"/>
                      <w:sz w:val="20"/>
                      <w:szCs w:val="20"/>
                    </w:rPr>
                    <w:t> </w:t>
                  </w:r>
                  <w:r>
                    <w:rPr>
                      <w:color w:val="626262"/>
                      <w:sz w:val="20"/>
                      <w:szCs w:val="20"/>
                    </w:rPr>
                    <w:t>опционы на акции</w:t>
                  </w:r>
                  <w:r>
                    <w:rPr>
                      <w:rStyle w:val="a4"/>
                      <w:color w:val="626262"/>
                      <w:sz w:val="20"/>
                      <w:szCs w:val="20"/>
                    </w:rPr>
                    <w:t>).</w:t>
                  </w:r>
                </w:p>
              </w:tc>
            </w:tr>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t>справедливая стоимость</w:t>
                  </w:r>
                </w:p>
              </w:tc>
              <w:tc>
                <w:tcPr>
                  <w:tcW w:w="7665" w:type="dxa"/>
                  <w:hideMark/>
                </w:tcPr>
                <w:p w:rsidR="00337CBE" w:rsidRDefault="00337CBE">
                  <w:pPr>
                    <w:pStyle w:val="a3"/>
                    <w:jc w:val="both"/>
                    <w:rPr>
                      <w:color w:val="626262"/>
                      <w:sz w:val="20"/>
                      <w:szCs w:val="20"/>
                    </w:rPr>
                  </w:pPr>
                  <w:r>
                    <w:rPr>
                      <w:rStyle w:val="a4"/>
                      <w:color w:val="626262"/>
                      <w:sz w:val="20"/>
                      <w:szCs w:val="20"/>
                    </w:rPr>
                    <w:t>Сумма, на которую может быть обменен актив, произведен расчет по обязательству или обменен</w:t>
                  </w:r>
                  <w:r>
                    <w:rPr>
                      <w:rStyle w:val="apple-converted-space"/>
                      <w:b/>
                      <w:bCs/>
                      <w:color w:val="626262"/>
                      <w:sz w:val="20"/>
                      <w:szCs w:val="20"/>
                    </w:rPr>
                    <w:t> </w:t>
                  </w:r>
                  <w:r>
                    <w:rPr>
                      <w:color w:val="626262"/>
                      <w:sz w:val="20"/>
                      <w:szCs w:val="20"/>
                    </w:rPr>
                    <w:t>предоставленный долевой инструмент</w:t>
                  </w:r>
                  <w:r>
                    <w:rPr>
                      <w:rStyle w:val="apple-converted-space"/>
                      <w:b/>
                      <w:bCs/>
                      <w:color w:val="626262"/>
                      <w:sz w:val="20"/>
                      <w:szCs w:val="20"/>
                    </w:rPr>
                    <w:t> </w:t>
                  </w:r>
                  <w:r>
                    <w:rPr>
                      <w:rStyle w:val="a4"/>
                      <w:color w:val="626262"/>
                      <w:sz w:val="20"/>
                      <w:szCs w:val="20"/>
                    </w:rPr>
                    <w:t>при совершении операции между хорошо осведомленными, желающими совершить такую операцию, независимыми сторонами.</w:t>
                  </w:r>
                </w:p>
              </w:tc>
            </w:tr>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t>дата предоставления</w:t>
                  </w:r>
                </w:p>
              </w:tc>
              <w:tc>
                <w:tcPr>
                  <w:tcW w:w="7665" w:type="dxa"/>
                  <w:hideMark/>
                </w:tcPr>
                <w:p w:rsidR="00337CBE" w:rsidRDefault="00337CBE">
                  <w:pPr>
                    <w:pStyle w:val="a3"/>
                    <w:jc w:val="both"/>
                    <w:rPr>
                      <w:color w:val="626262"/>
                      <w:sz w:val="20"/>
                      <w:szCs w:val="20"/>
                    </w:rPr>
                  </w:pPr>
                  <w:r>
                    <w:rPr>
                      <w:rStyle w:val="a4"/>
                      <w:color w:val="626262"/>
                      <w:sz w:val="20"/>
                      <w:szCs w:val="20"/>
                    </w:rPr>
                    <w:t>Дата, на которую предприятие и другая сторона (включая работника) заключают соглашение о платеже, основанном на акциях, при условии, что предприятие и контрагент имеют общее понимание условий соглашения. На дату предоставления предприятие предоставляет контрагенту право на денежные средства, другие активы или</w:t>
                  </w:r>
                  <w:r>
                    <w:rPr>
                      <w:rStyle w:val="apple-converted-space"/>
                      <w:b/>
                      <w:bCs/>
                      <w:color w:val="626262"/>
                      <w:sz w:val="20"/>
                      <w:szCs w:val="20"/>
                    </w:rPr>
                    <w:t> </w:t>
                  </w:r>
                  <w:r>
                    <w:rPr>
                      <w:color w:val="626262"/>
                      <w:sz w:val="20"/>
                      <w:szCs w:val="20"/>
                    </w:rPr>
                    <w:t>долевые инструменты</w:t>
                  </w:r>
                  <w:r>
                    <w:rPr>
                      <w:rStyle w:val="apple-converted-space"/>
                      <w:b/>
                      <w:bCs/>
                      <w:color w:val="626262"/>
                      <w:sz w:val="20"/>
                      <w:szCs w:val="20"/>
                    </w:rPr>
                    <w:t> </w:t>
                  </w:r>
                  <w:r>
                    <w:rPr>
                      <w:rStyle w:val="a4"/>
                      <w:color w:val="626262"/>
                      <w:sz w:val="20"/>
                      <w:szCs w:val="20"/>
                    </w:rPr>
                    <w:t>предприятия при условии соблюдения определенных</w:t>
                  </w:r>
                  <w:r>
                    <w:rPr>
                      <w:color w:val="626262"/>
                      <w:sz w:val="20"/>
                      <w:szCs w:val="20"/>
                    </w:rPr>
                    <w:t>условий перехода</w:t>
                  </w:r>
                  <w:r>
                    <w:rPr>
                      <w:rStyle w:val="a4"/>
                      <w:color w:val="626262"/>
                      <w:sz w:val="20"/>
                      <w:szCs w:val="20"/>
                    </w:rPr>
                    <w:t>, если таковые имеются. Если это соглашение подлежит процессу утверждения (например, акционерами), то дата предоставления является датой, когда это утверждение было получено.</w:t>
                  </w:r>
                </w:p>
              </w:tc>
            </w:tr>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t>внутренняя стоимость</w:t>
                  </w:r>
                </w:p>
              </w:tc>
              <w:tc>
                <w:tcPr>
                  <w:tcW w:w="7665" w:type="dxa"/>
                  <w:hideMark/>
                </w:tcPr>
                <w:p w:rsidR="00337CBE" w:rsidRDefault="00337CBE">
                  <w:pPr>
                    <w:pStyle w:val="a3"/>
                    <w:jc w:val="both"/>
                    <w:rPr>
                      <w:color w:val="626262"/>
                      <w:sz w:val="20"/>
                      <w:szCs w:val="20"/>
                    </w:rPr>
                  </w:pPr>
                  <w:r>
                    <w:rPr>
                      <w:rStyle w:val="a4"/>
                      <w:color w:val="626262"/>
                      <w:sz w:val="20"/>
                      <w:szCs w:val="20"/>
                    </w:rPr>
                    <w:t>Разница между</w:t>
                  </w:r>
                  <w:r>
                    <w:rPr>
                      <w:rStyle w:val="apple-converted-space"/>
                      <w:b/>
                      <w:bCs/>
                      <w:color w:val="626262"/>
                      <w:sz w:val="20"/>
                      <w:szCs w:val="20"/>
                    </w:rPr>
                    <w:t> </w:t>
                  </w:r>
                  <w:r>
                    <w:rPr>
                      <w:color w:val="626262"/>
                      <w:sz w:val="20"/>
                      <w:szCs w:val="20"/>
                    </w:rPr>
                    <w:t>справедливой стоимостью</w:t>
                  </w:r>
                  <w:r>
                    <w:rPr>
                      <w:rStyle w:val="apple-converted-space"/>
                      <w:b/>
                      <w:bCs/>
                      <w:color w:val="626262"/>
                      <w:sz w:val="20"/>
                      <w:szCs w:val="20"/>
                    </w:rPr>
                    <w:t> </w:t>
                  </w:r>
                  <w:r>
                    <w:rPr>
                      <w:rStyle w:val="a4"/>
                      <w:color w:val="626262"/>
                      <w:sz w:val="20"/>
                      <w:szCs w:val="20"/>
                    </w:rPr>
                    <w:t>акций, на которые контрагент имеет право (условное или безусловное) подписаться или получить, и ценой (если таковая имеется), которую контрагент должен (или будет должен) заплатить за эти акции.Например,</w:t>
                  </w:r>
                  <w:r>
                    <w:rPr>
                      <w:rStyle w:val="apple-converted-space"/>
                      <w:b/>
                      <w:bCs/>
                      <w:color w:val="626262"/>
                      <w:sz w:val="20"/>
                      <w:szCs w:val="20"/>
                    </w:rPr>
                    <w:t> </w:t>
                  </w:r>
                  <w:r>
                    <w:rPr>
                      <w:color w:val="626262"/>
                      <w:sz w:val="20"/>
                      <w:szCs w:val="20"/>
                    </w:rPr>
                    <w:t>опцион на акции</w:t>
                  </w:r>
                  <w:r>
                    <w:rPr>
                      <w:rStyle w:val="apple-converted-space"/>
                      <w:b/>
                      <w:bCs/>
                      <w:color w:val="626262"/>
                      <w:sz w:val="20"/>
                      <w:szCs w:val="20"/>
                    </w:rPr>
                    <w:t> </w:t>
                  </w:r>
                  <w:r>
                    <w:rPr>
                      <w:rStyle w:val="a4"/>
                      <w:color w:val="626262"/>
                      <w:sz w:val="20"/>
                      <w:szCs w:val="20"/>
                    </w:rPr>
                    <w:t>с ценой исполнения 15</w:t>
                  </w:r>
                  <w:r>
                    <w:rPr>
                      <w:rStyle w:val="apple-converted-space"/>
                      <w:b/>
                      <w:bCs/>
                      <w:color w:val="626262"/>
                      <w:sz w:val="20"/>
                      <w:szCs w:val="20"/>
                    </w:rPr>
                    <w:t> </w:t>
                  </w:r>
                  <w:r>
                    <w:rPr>
                      <w:rStyle w:val="a4"/>
                      <w:color w:val="626262"/>
                      <w:sz w:val="20"/>
                      <w:szCs w:val="20"/>
                    </w:rPr>
                    <w:t>д.е.</w:t>
                  </w:r>
                  <w:bookmarkStart w:id="5" w:name="_ftnref6"/>
                  <w:r>
                    <w:rPr>
                      <w:rStyle w:val="a4"/>
                      <w:color w:val="626262"/>
                      <w:sz w:val="20"/>
                      <w:szCs w:val="20"/>
                    </w:rPr>
                    <w:fldChar w:fldCharType="begin"/>
                  </w:r>
                  <w:r>
                    <w:rPr>
                      <w:rStyle w:val="a4"/>
                      <w:color w:val="626262"/>
                      <w:sz w:val="20"/>
                      <w:szCs w:val="20"/>
                    </w:rPr>
                    <w:instrText xml:space="preserve"> HYPERLINK "http://www.kz-adviser.kz/official/32-ifrs/213-ifrs2" \l "_ftn6" </w:instrText>
                  </w:r>
                  <w:r>
                    <w:rPr>
                      <w:rStyle w:val="a4"/>
                      <w:color w:val="626262"/>
                      <w:sz w:val="20"/>
                      <w:szCs w:val="20"/>
                    </w:rPr>
                    <w:fldChar w:fldCharType="separate"/>
                  </w:r>
                  <w:r>
                    <w:rPr>
                      <w:rStyle w:val="a6"/>
                      <w:b/>
                      <w:bCs/>
                      <w:sz w:val="20"/>
                      <w:szCs w:val="20"/>
                    </w:rPr>
                    <w:t>[††]</w:t>
                  </w:r>
                  <w:r>
                    <w:rPr>
                      <w:rStyle w:val="a4"/>
                      <w:color w:val="626262"/>
                      <w:sz w:val="20"/>
                      <w:szCs w:val="20"/>
                    </w:rPr>
                    <w:fldChar w:fldCharType="end"/>
                  </w:r>
                  <w:bookmarkEnd w:id="5"/>
                  <w:r>
                    <w:rPr>
                      <w:rStyle w:val="apple-converted-space"/>
                      <w:b/>
                      <w:bCs/>
                      <w:color w:val="626262"/>
                      <w:sz w:val="20"/>
                      <w:szCs w:val="20"/>
                    </w:rPr>
                    <w:t> </w:t>
                  </w:r>
                  <w:r>
                    <w:rPr>
                      <w:b/>
                      <w:bCs/>
                      <w:color w:val="626262"/>
                      <w:sz w:val="20"/>
                      <w:szCs w:val="20"/>
                    </w:rPr>
                    <w:t>за акцию со</w:t>
                  </w:r>
                  <w:r>
                    <w:rPr>
                      <w:rStyle w:val="apple-converted-space"/>
                      <w:b/>
                      <w:bCs/>
                      <w:color w:val="626262"/>
                      <w:sz w:val="20"/>
                      <w:szCs w:val="20"/>
                    </w:rPr>
                    <w:t> </w:t>
                  </w:r>
                  <w:r>
                    <w:rPr>
                      <w:color w:val="626262"/>
                      <w:sz w:val="20"/>
                      <w:szCs w:val="20"/>
                    </w:rPr>
                    <w:t>справедливой стоимостью</w:t>
                  </w:r>
                  <w:r>
                    <w:rPr>
                      <w:rStyle w:val="apple-converted-space"/>
                      <w:b/>
                      <w:bCs/>
                      <w:color w:val="626262"/>
                      <w:sz w:val="20"/>
                      <w:szCs w:val="20"/>
                    </w:rPr>
                    <w:t> </w:t>
                  </w:r>
                  <w:r>
                    <w:rPr>
                      <w:rStyle w:val="a4"/>
                      <w:color w:val="626262"/>
                      <w:sz w:val="20"/>
                      <w:szCs w:val="20"/>
                    </w:rPr>
                    <w:t>20 д.е., имеет внутреннюю стоимость 5 д.е.</w:t>
                  </w:r>
                  <w:bookmarkStart w:id="6" w:name="tw4winUpto"/>
                  <w:bookmarkEnd w:id="6"/>
                </w:p>
              </w:tc>
            </w:tr>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t>рыночное условие</w:t>
                  </w:r>
                </w:p>
              </w:tc>
              <w:tc>
                <w:tcPr>
                  <w:tcW w:w="7665" w:type="dxa"/>
                  <w:hideMark/>
                </w:tcPr>
                <w:p w:rsidR="00337CBE" w:rsidRDefault="00337CBE">
                  <w:pPr>
                    <w:pStyle w:val="a3"/>
                    <w:jc w:val="both"/>
                    <w:rPr>
                      <w:color w:val="626262"/>
                      <w:sz w:val="20"/>
                      <w:szCs w:val="20"/>
                    </w:rPr>
                  </w:pPr>
                  <w:r>
                    <w:rPr>
                      <w:rStyle w:val="a4"/>
                      <w:color w:val="626262"/>
                      <w:sz w:val="20"/>
                      <w:szCs w:val="20"/>
                    </w:rPr>
                    <w:t>Условие, от которого зависит цена исполнения, переход или возможность исполнения</w:t>
                  </w:r>
                  <w:r>
                    <w:rPr>
                      <w:color w:val="626262"/>
                      <w:sz w:val="20"/>
                      <w:szCs w:val="20"/>
                    </w:rPr>
                    <w:t>долевого инструмента,</w:t>
                  </w:r>
                  <w:r>
                    <w:rPr>
                      <w:rStyle w:val="apple-converted-space"/>
                      <w:b/>
                      <w:bCs/>
                      <w:color w:val="626262"/>
                      <w:sz w:val="20"/>
                      <w:szCs w:val="20"/>
                    </w:rPr>
                    <w:t> </w:t>
                  </w:r>
                  <w:r>
                    <w:rPr>
                      <w:rStyle w:val="a4"/>
                      <w:color w:val="626262"/>
                      <w:sz w:val="20"/>
                      <w:szCs w:val="20"/>
                    </w:rPr>
                    <w:t>и которое связано с рыночной ценой</w:t>
                  </w:r>
                  <w:r>
                    <w:rPr>
                      <w:rStyle w:val="apple-converted-space"/>
                      <w:b/>
                      <w:bCs/>
                      <w:color w:val="626262"/>
                      <w:sz w:val="20"/>
                      <w:szCs w:val="20"/>
                    </w:rPr>
                    <w:t> </w:t>
                  </w:r>
                  <w:r>
                    <w:rPr>
                      <w:color w:val="626262"/>
                      <w:sz w:val="20"/>
                      <w:szCs w:val="20"/>
                    </w:rPr>
                    <w:t>долевых инструментов</w:t>
                  </w:r>
                  <w:r>
                    <w:rPr>
                      <w:rStyle w:val="a4"/>
                      <w:color w:val="626262"/>
                      <w:sz w:val="20"/>
                      <w:szCs w:val="20"/>
                    </w:rPr>
                    <w:t>предприятия, например, достижение заданной цены акции или заданной суммы</w:t>
                  </w:r>
                  <w:r>
                    <w:rPr>
                      <w:color w:val="626262"/>
                      <w:sz w:val="20"/>
                      <w:szCs w:val="20"/>
                    </w:rPr>
                    <w:t>внутренней стоимости</w:t>
                  </w:r>
                  <w:r>
                    <w:rPr>
                      <w:rStyle w:val="apple-converted-space"/>
                      <w:b/>
                      <w:bCs/>
                      <w:color w:val="626262"/>
                      <w:sz w:val="20"/>
                      <w:szCs w:val="20"/>
                    </w:rPr>
                    <w:t> </w:t>
                  </w:r>
                  <w:r>
                    <w:rPr>
                      <w:color w:val="626262"/>
                      <w:sz w:val="20"/>
                      <w:szCs w:val="20"/>
                    </w:rPr>
                    <w:t>опциона на акции</w:t>
                  </w:r>
                  <w:r>
                    <w:rPr>
                      <w:rStyle w:val="a4"/>
                      <w:color w:val="626262"/>
                      <w:sz w:val="20"/>
                      <w:szCs w:val="20"/>
                    </w:rPr>
                    <w:t>, либо достижение определенной цели, которая основана на соотношении рыночной цены</w:t>
                  </w:r>
                  <w:r>
                    <w:rPr>
                      <w:rStyle w:val="apple-converted-space"/>
                      <w:b/>
                      <w:bCs/>
                      <w:color w:val="626262"/>
                      <w:sz w:val="20"/>
                      <w:szCs w:val="20"/>
                    </w:rPr>
                    <w:t> </w:t>
                  </w:r>
                  <w:r>
                    <w:rPr>
                      <w:color w:val="626262"/>
                      <w:sz w:val="20"/>
                      <w:szCs w:val="20"/>
                    </w:rPr>
                    <w:t>долевых инструментов</w:t>
                  </w:r>
                  <w:r>
                    <w:rPr>
                      <w:rStyle w:val="apple-converted-space"/>
                      <w:b/>
                      <w:bCs/>
                      <w:color w:val="626262"/>
                      <w:sz w:val="20"/>
                      <w:szCs w:val="20"/>
                    </w:rPr>
                    <w:t> </w:t>
                  </w:r>
                  <w:r>
                    <w:rPr>
                      <w:rStyle w:val="a4"/>
                      <w:color w:val="626262"/>
                      <w:sz w:val="20"/>
                      <w:szCs w:val="20"/>
                    </w:rPr>
                    <w:t>предприятия и индекса рыночных цен</w:t>
                  </w:r>
                  <w:r>
                    <w:rPr>
                      <w:rStyle w:val="apple-converted-space"/>
                      <w:b/>
                      <w:bCs/>
                      <w:color w:val="626262"/>
                      <w:sz w:val="20"/>
                      <w:szCs w:val="20"/>
                    </w:rPr>
                    <w:t> </w:t>
                  </w:r>
                  <w:r>
                    <w:rPr>
                      <w:color w:val="626262"/>
                      <w:sz w:val="20"/>
                      <w:szCs w:val="20"/>
                    </w:rPr>
                    <w:t>долевых инструментов</w:t>
                  </w:r>
                  <w:r>
                    <w:rPr>
                      <w:rStyle w:val="apple-converted-space"/>
                      <w:b/>
                      <w:bCs/>
                      <w:color w:val="626262"/>
                      <w:sz w:val="20"/>
                      <w:szCs w:val="20"/>
                    </w:rPr>
                    <w:t> </w:t>
                  </w:r>
                  <w:r>
                    <w:rPr>
                      <w:rStyle w:val="a4"/>
                      <w:color w:val="626262"/>
                      <w:sz w:val="20"/>
                      <w:szCs w:val="20"/>
                    </w:rPr>
                    <w:t>других предприятий.</w:t>
                  </w:r>
                </w:p>
              </w:tc>
            </w:tr>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t>дата измерения</w:t>
                  </w:r>
                </w:p>
              </w:tc>
              <w:tc>
                <w:tcPr>
                  <w:tcW w:w="7665" w:type="dxa"/>
                  <w:hideMark/>
                </w:tcPr>
                <w:p w:rsidR="00337CBE" w:rsidRDefault="00337CBE">
                  <w:pPr>
                    <w:pStyle w:val="a3"/>
                    <w:jc w:val="both"/>
                    <w:rPr>
                      <w:color w:val="626262"/>
                      <w:sz w:val="20"/>
                      <w:szCs w:val="20"/>
                    </w:rPr>
                  </w:pPr>
                  <w:r>
                    <w:rPr>
                      <w:rStyle w:val="a4"/>
                      <w:color w:val="626262"/>
                      <w:sz w:val="20"/>
                      <w:szCs w:val="20"/>
                    </w:rPr>
                    <w:t>Дата, на которую</w:t>
                  </w:r>
                  <w:r>
                    <w:rPr>
                      <w:rStyle w:val="apple-converted-space"/>
                      <w:b/>
                      <w:bCs/>
                      <w:color w:val="626262"/>
                      <w:sz w:val="20"/>
                      <w:szCs w:val="20"/>
                    </w:rPr>
                    <w:t> </w:t>
                  </w:r>
                  <w:r>
                    <w:rPr>
                      <w:color w:val="626262"/>
                      <w:sz w:val="20"/>
                      <w:szCs w:val="20"/>
                    </w:rPr>
                    <w:t>справедливая стоимость</w:t>
                  </w:r>
                  <w:r>
                    <w:rPr>
                      <w:rStyle w:val="apple-converted-space"/>
                      <w:b/>
                      <w:bCs/>
                      <w:color w:val="626262"/>
                      <w:sz w:val="20"/>
                      <w:szCs w:val="20"/>
                    </w:rPr>
                    <w:t> </w:t>
                  </w:r>
                  <w:r>
                    <w:rPr>
                      <w:rStyle w:val="a4"/>
                      <w:color w:val="626262"/>
                      <w:sz w:val="20"/>
                      <w:szCs w:val="20"/>
                    </w:rPr>
                    <w:t>предоставленных</w:t>
                  </w:r>
                  <w:r>
                    <w:rPr>
                      <w:rStyle w:val="apple-converted-space"/>
                      <w:b/>
                      <w:bCs/>
                      <w:color w:val="626262"/>
                      <w:sz w:val="20"/>
                      <w:szCs w:val="20"/>
                    </w:rPr>
                    <w:t> </w:t>
                  </w:r>
                  <w:r>
                    <w:rPr>
                      <w:color w:val="626262"/>
                      <w:sz w:val="20"/>
                      <w:szCs w:val="20"/>
                    </w:rPr>
                    <w:t>долевых инструментов</w:t>
                  </w:r>
                  <w:r>
                    <w:rPr>
                      <w:rStyle w:val="a4"/>
                      <w:color w:val="626262"/>
                      <w:sz w:val="20"/>
                      <w:szCs w:val="20"/>
                    </w:rPr>
                    <w:t>измеряется для целей настоящего МСФО</w:t>
                  </w:r>
                  <w:r>
                    <w:rPr>
                      <w:rStyle w:val="apple-converted-space"/>
                      <w:b/>
                      <w:bCs/>
                      <w:color w:val="626262"/>
                      <w:sz w:val="20"/>
                      <w:szCs w:val="20"/>
                    </w:rPr>
                    <w:t> </w:t>
                  </w:r>
                  <w:r>
                    <w:rPr>
                      <w:rStyle w:val="a4"/>
                      <w:color w:val="626262"/>
                      <w:sz w:val="20"/>
                      <w:szCs w:val="20"/>
                    </w:rPr>
                    <w:t>(IFRS).</w:t>
                  </w:r>
                  <w:r>
                    <w:rPr>
                      <w:rStyle w:val="apple-converted-space"/>
                      <w:b/>
                      <w:bCs/>
                      <w:color w:val="626262"/>
                      <w:sz w:val="20"/>
                      <w:szCs w:val="20"/>
                    </w:rPr>
                    <w:t> </w:t>
                  </w:r>
                  <w:r>
                    <w:rPr>
                      <w:rStyle w:val="a4"/>
                      <w:color w:val="626262"/>
                      <w:sz w:val="20"/>
                      <w:szCs w:val="20"/>
                    </w:rPr>
                    <w:t>Для операций с</w:t>
                  </w:r>
                  <w:r>
                    <w:rPr>
                      <w:rStyle w:val="apple-converted-space"/>
                      <w:b/>
                      <w:bCs/>
                      <w:color w:val="626262"/>
                      <w:sz w:val="20"/>
                      <w:szCs w:val="20"/>
                    </w:rPr>
                    <w:t> </w:t>
                  </w:r>
                  <w:r>
                    <w:rPr>
                      <w:color w:val="626262"/>
                      <w:sz w:val="20"/>
                      <w:szCs w:val="20"/>
                    </w:rPr>
                    <w:t>работниками и другими лицами, оказывающими аналогичные услуги</w:t>
                  </w:r>
                  <w:r>
                    <w:rPr>
                      <w:rStyle w:val="a4"/>
                      <w:color w:val="626262"/>
                      <w:sz w:val="20"/>
                      <w:szCs w:val="20"/>
                    </w:rPr>
                    <w:t>, датой измерения является</w:t>
                  </w:r>
                  <w:r>
                    <w:rPr>
                      <w:rStyle w:val="apple-converted-space"/>
                      <w:b/>
                      <w:bCs/>
                      <w:color w:val="626262"/>
                      <w:sz w:val="20"/>
                      <w:szCs w:val="20"/>
                    </w:rPr>
                    <w:t> </w:t>
                  </w:r>
                  <w:r>
                    <w:rPr>
                      <w:color w:val="626262"/>
                      <w:sz w:val="20"/>
                      <w:szCs w:val="20"/>
                    </w:rPr>
                    <w:t>дата предоставления</w:t>
                  </w:r>
                  <w:r>
                    <w:rPr>
                      <w:rStyle w:val="a4"/>
                      <w:color w:val="626262"/>
                      <w:sz w:val="20"/>
                      <w:szCs w:val="20"/>
                    </w:rPr>
                    <w:t>. Для операций со сторонами, не являющимися работниками (и лицами, оказывающими аналогичные услуги), датой измерения является дата, на которую предприятие получает товары или контрагент оказывает услуги.</w:t>
                  </w:r>
                </w:p>
              </w:tc>
            </w:tr>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t>характеристика восстановления</w:t>
                  </w:r>
                </w:p>
              </w:tc>
              <w:tc>
                <w:tcPr>
                  <w:tcW w:w="7665" w:type="dxa"/>
                  <w:hideMark/>
                </w:tcPr>
                <w:p w:rsidR="00337CBE" w:rsidRDefault="00337CBE">
                  <w:pPr>
                    <w:pStyle w:val="a3"/>
                    <w:jc w:val="both"/>
                    <w:rPr>
                      <w:color w:val="626262"/>
                      <w:sz w:val="20"/>
                      <w:szCs w:val="20"/>
                    </w:rPr>
                  </w:pPr>
                  <w:r>
                    <w:rPr>
                      <w:rStyle w:val="a4"/>
                      <w:color w:val="626262"/>
                      <w:sz w:val="20"/>
                      <w:szCs w:val="20"/>
                    </w:rPr>
                    <w:t>Условие, которое обеспечивает автоматическое предоставление дополнительных</w:t>
                  </w:r>
                  <w:r>
                    <w:rPr>
                      <w:color w:val="626262"/>
                      <w:sz w:val="20"/>
                      <w:szCs w:val="20"/>
                    </w:rPr>
                    <w:t>опционов на акции</w:t>
                  </w:r>
                  <w:r>
                    <w:rPr>
                      <w:rStyle w:val="apple-converted-space"/>
                      <w:b/>
                      <w:bCs/>
                      <w:color w:val="626262"/>
                      <w:sz w:val="20"/>
                      <w:szCs w:val="20"/>
                    </w:rPr>
                    <w:t> </w:t>
                  </w:r>
                  <w:r>
                    <w:rPr>
                      <w:rStyle w:val="a4"/>
                      <w:color w:val="626262"/>
                      <w:sz w:val="20"/>
                      <w:szCs w:val="20"/>
                    </w:rPr>
                    <w:t>всякий раз, когда владелец опциона исполняет ранее предоставленный опцион, используя акции предприятия, а не денежные средства, чтобы выплатить цену исполнения.</w:t>
                  </w:r>
                </w:p>
              </w:tc>
            </w:tr>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t>восстановительный опцион</w:t>
                  </w:r>
                </w:p>
              </w:tc>
              <w:tc>
                <w:tcPr>
                  <w:tcW w:w="7665" w:type="dxa"/>
                  <w:hideMark/>
                </w:tcPr>
                <w:p w:rsidR="00337CBE" w:rsidRDefault="00337CBE">
                  <w:pPr>
                    <w:pStyle w:val="a3"/>
                    <w:jc w:val="both"/>
                    <w:rPr>
                      <w:color w:val="626262"/>
                      <w:sz w:val="20"/>
                      <w:szCs w:val="20"/>
                    </w:rPr>
                  </w:pPr>
                  <w:r>
                    <w:rPr>
                      <w:rStyle w:val="a4"/>
                      <w:color w:val="626262"/>
                      <w:sz w:val="20"/>
                      <w:szCs w:val="20"/>
                    </w:rPr>
                    <w:t>Новый</w:t>
                  </w:r>
                  <w:r>
                    <w:rPr>
                      <w:rStyle w:val="apple-converted-space"/>
                      <w:b/>
                      <w:bCs/>
                      <w:color w:val="626262"/>
                      <w:sz w:val="20"/>
                      <w:szCs w:val="20"/>
                    </w:rPr>
                    <w:t> </w:t>
                  </w:r>
                  <w:r>
                    <w:rPr>
                      <w:color w:val="626262"/>
                      <w:sz w:val="20"/>
                      <w:szCs w:val="20"/>
                    </w:rPr>
                    <w:t>опцион на акции</w:t>
                  </w:r>
                  <w:r>
                    <w:rPr>
                      <w:rStyle w:val="a4"/>
                      <w:color w:val="626262"/>
                      <w:sz w:val="20"/>
                      <w:szCs w:val="20"/>
                    </w:rPr>
                    <w:t>, предоставляемый тогда, когда для выплаты цены исполнения предыдущего</w:t>
                  </w:r>
                  <w:r>
                    <w:rPr>
                      <w:rStyle w:val="apple-converted-space"/>
                      <w:b/>
                      <w:bCs/>
                      <w:color w:val="626262"/>
                      <w:sz w:val="20"/>
                      <w:szCs w:val="20"/>
                    </w:rPr>
                    <w:t> </w:t>
                  </w:r>
                  <w:r>
                    <w:rPr>
                      <w:color w:val="626262"/>
                      <w:sz w:val="20"/>
                      <w:szCs w:val="20"/>
                    </w:rPr>
                    <w:t>опциона на акции</w:t>
                  </w:r>
                  <w:r>
                    <w:rPr>
                      <w:rStyle w:val="apple-converted-space"/>
                      <w:color w:val="626262"/>
                      <w:sz w:val="20"/>
                      <w:szCs w:val="20"/>
                    </w:rPr>
                    <w:t> </w:t>
                  </w:r>
                  <w:r>
                    <w:rPr>
                      <w:rStyle w:val="a4"/>
                      <w:color w:val="626262"/>
                      <w:sz w:val="20"/>
                      <w:szCs w:val="20"/>
                    </w:rPr>
                    <w:t>используются акции.</w:t>
                  </w:r>
                </w:p>
              </w:tc>
            </w:tr>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t>соглашение о платеже, основанном на акциях</w:t>
                  </w:r>
                </w:p>
              </w:tc>
              <w:tc>
                <w:tcPr>
                  <w:tcW w:w="7665" w:type="dxa"/>
                  <w:hideMark/>
                </w:tcPr>
                <w:p w:rsidR="00337CBE" w:rsidRDefault="00337CBE">
                  <w:pPr>
                    <w:pStyle w:val="a3"/>
                    <w:jc w:val="both"/>
                    <w:rPr>
                      <w:color w:val="626262"/>
                      <w:sz w:val="20"/>
                      <w:szCs w:val="20"/>
                    </w:rPr>
                  </w:pPr>
                  <w:r>
                    <w:rPr>
                      <w:rStyle w:val="a4"/>
                      <w:color w:val="626262"/>
                      <w:sz w:val="20"/>
                      <w:szCs w:val="20"/>
                    </w:rPr>
                    <w:t>Соглашение между предприятием и другой стороной (включая работника) о проведении операции,</w:t>
                  </w:r>
                  <w:r>
                    <w:rPr>
                      <w:rStyle w:val="apple-converted-space"/>
                      <w:b/>
                      <w:bCs/>
                      <w:color w:val="626262"/>
                      <w:sz w:val="20"/>
                      <w:szCs w:val="20"/>
                    </w:rPr>
                    <w:t> </w:t>
                  </w:r>
                  <w:r>
                    <w:rPr>
                      <w:color w:val="626262"/>
                      <w:sz w:val="20"/>
                      <w:szCs w:val="20"/>
                    </w:rPr>
                    <w:t>предполагающей выплаты, основанные на акциях</w:t>
                  </w:r>
                  <w:r>
                    <w:rPr>
                      <w:rStyle w:val="a4"/>
                      <w:color w:val="626262"/>
                      <w:sz w:val="20"/>
                      <w:szCs w:val="20"/>
                    </w:rPr>
                    <w:t>, которое предоставляет другой стороне право на получение денежных средств или других активов предприятия в суммах, основанных на цене акций или других</w:t>
                  </w:r>
                  <w:r>
                    <w:rPr>
                      <w:rStyle w:val="apple-converted-space"/>
                      <w:b/>
                      <w:bCs/>
                      <w:color w:val="626262"/>
                      <w:sz w:val="20"/>
                      <w:szCs w:val="20"/>
                    </w:rPr>
                    <w:t> </w:t>
                  </w:r>
                  <w:r>
                    <w:rPr>
                      <w:color w:val="626262"/>
                      <w:sz w:val="20"/>
                      <w:szCs w:val="20"/>
                    </w:rPr>
                    <w:t>долевых инструментов</w:t>
                  </w:r>
                  <w:r>
                    <w:rPr>
                      <w:rStyle w:val="apple-converted-space"/>
                      <w:b/>
                      <w:bCs/>
                      <w:color w:val="626262"/>
                      <w:sz w:val="20"/>
                      <w:szCs w:val="20"/>
                    </w:rPr>
                    <w:t> </w:t>
                  </w:r>
                  <w:r>
                    <w:rPr>
                      <w:rStyle w:val="a4"/>
                      <w:color w:val="626262"/>
                      <w:sz w:val="20"/>
                      <w:szCs w:val="20"/>
                    </w:rPr>
                    <w:t>предприятия, или на получение</w:t>
                  </w:r>
                  <w:r>
                    <w:rPr>
                      <w:rStyle w:val="apple-converted-space"/>
                      <w:b/>
                      <w:bCs/>
                      <w:color w:val="626262"/>
                      <w:sz w:val="20"/>
                      <w:szCs w:val="20"/>
                    </w:rPr>
                    <w:t> </w:t>
                  </w:r>
                  <w:r>
                    <w:rPr>
                      <w:color w:val="626262"/>
                      <w:sz w:val="20"/>
                      <w:szCs w:val="20"/>
                    </w:rPr>
                    <w:t>долевых инструментов</w:t>
                  </w:r>
                  <w:r>
                    <w:rPr>
                      <w:rStyle w:val="apple-converted-space"/>
                      <w:b/>
                      <w:bCs/>
                      <w:color w:val="626262"/>
                      <w:sz w:val="20"/>
                      <w:szCs w:val="20"/>
                    </w:rPr>
                    <w:t> </w:t>
                  </w:r>
                  <w:r>
                    <w:rPr>
                      <w:rStyle w:val="a4"/>
                      <w:color w:val="626262"/>
                      <w:sz w:val="20"/>
                      <w:szCs w:val="20"/>
                    </w:rPr>
                    <w:t>предприятия при условии, что соблюдены определенные</w:t>
                  </w:r>
                  <w:r>
                    <w:rPr>
                      <w:rStyle w:val="apple-converted-space"/>
                      <w:b/>
                      <w:bCs/>
                      <w:color w:val="626262"/>
                      <w:sz w:val="20"/>
                      <w:szCs w:val="20"/>
                    </w:rPr>
                    <w:t> </w:t>
                  </w:r>
                  <w:r>
                    <w:rPr>
                      <w:color w:val="626262"/>
                      <w:sz w:val="20"/>
                      <w:szCs w:val="20"/>
                    </w:rPr>
                    <w:t>условия перехода</w:t>
                  </w:r>
                  <w:r>
                    <w:rPr>
                      <w:rStyle w:val="a4"/>
                      <w:color w:val="626262"/>
                      <w:sz w:val="20"/>
                      <w:szCs w:val="20"/>
                    </w:rPr>
                    <w:t>, если таковые имеются.</w:t>
                  </w:r>
                </w:p>
              </w:tc>
            </w:tr>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t>операция, предполагающая выплаты, основанные на акциях</w:t>
                  </w:r>
                </w:p>
              </w:tc>
              <w:tc>
                <w:tcPr>
                  <w:tcW w:w="7665" w:type="dxa"/>
                  <w:hideMark/>
                </w:tcPr>
                <w:p w:rsidR="00337CBE" w:rsidRDefault="00337CBE">
                  <w:pPr>
                    <w:pStyle w:val="a3"/>
                    <w:jc w:val="both"/>
                    <w:rPr>
                      <w:color w:val="626262"/>
                      <w:sz w:val="20"/>
                      <w:szCs w:val="20"/>
                    </w:rPr>
                  </w:pPr>
                  <w:r>
                    <w:rPr>
                      <w:rStyle w:val="a4"/>
                      <w:color w:val="626262"/>
                      <w:sz w:val="20"/>
                      <w:szCs w:val="20"/>
                    </w:rPr>
                    <w:t>Операция, в которой предприятие получает товары или услуги в качестве возмещения за</w:t>
                  </w:r>
                  <w:r>
                    <w:rPr>
                      <w:rStyle w:val="apple-converted-space"/>
                      <w:b/>
                      <w:bCs/>
                      <w:color w:val="626262"/>
                      <w:sz w:val="20"/>
                      <w:szCs w:val="20"/>
                    </w:rPr>
                    <w:t> </w:t>
                  </w:r>
                  <w:r>
                    <w:rPr>
                      <w:color w:val="626262"/>
                      <w:sz w:val="20"/>
                      <w:szCs w:val="20"/>
                    </w:rPr>
                    <w:t>долевые инструменты</w:t>
                  </w:r>
                  <w:r>
                    <w:rPr>
                      <w:rStyle w:val="apple-converted-space"/>
                      <w:b/>
                      <w:bCs/>
                      <w:color w:val="626262"/>
                      <w:sz w:val="20"/>
                      <w:szCs w:val="20"/>
                    </w:rPr>
                    <w:t> </w:t>
                  </w:r>
                  <w:r>
                    <w:rPr>
                      <w:rStyle w:val="a4"/>
                      <w:color w:val="626262"/>
                      <w:sz w:val="20"/>
                      <w:szCs w:val="20"/>
                    </w:rPr>
                    <w:t>предприятия (включая акции или</w:t>
                  </w:r>
                  <w:r>
                    <w:rPr>
                      <w:rStyle w:val="apple-converted-space"/>
                      <w:b/>
                      <w:bCs/>
                      <w:color w:val="626262"/>
                      <w:sz w:val="20"/>
                      <w:szCs w:val="20"/>
                    </w:rPr>
                    <w:t> </w:t>
                  </w:r>
                  <w:r>
                    <w:rPr>
                      <w:color w:val="626262"/>
                      <w:sz w:val="20"/>
                      <w:szCs w:val="20"/>
                    </w:rPr>
                    <w:t>опционы на акции</w:t>
                  </w:r>
                  <w:r>
                    <w:rPr>
                      <w:rStyle w:val="a4"/>
                      <w:color w:val="626262"/>
                      <w:sz w:val="20"/>
                      <w:szCs w:val="20"/>
                    </w:rPr>
                    <w:t>) либо приобретает товары или услуги на суммы, основанные на цене акций или других</w:t>
                  </w:r>
                  <w:r>
                    <w:rPr>
                      <w:color w:val="626262"/>
                      <w:sz w:val="20"/>
                      <w:szCs w:val="20"/>
                    </w:rPr>
                    <w:t>долевых инструментов</w:t>
                  </w:r>
                  <w:r>
                    <w:rPr>
                      <w:rStyle w:val="apple-converted-space"/>
                      <w:b/>
                      <w:bCs/>
                      <w:color w:val="626262"/>
                      <w:sz w:val="20"/>
                      <w:szCs w:val="20"/>
                    </w:rPr>
                    <w:t> </w:t>
                  </w:r>
                  <w:r>
                    <w:rPr>
                      <w:rStyle w:val="a4"/>
                      <w:color w:val="626262"/>
                      <w:sz w:val="20"/>
                      <w:szCs w:val="20"/>
                    </w:rPr>
                    <w:t>предприятия, принимая обязательства перед поставщиком этих товаров или услуг.</w:t>
                  </w:r>
                </w:p>
              </w:tc>
            </w:tr>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t>опцион на акции</w:t>
                  </w:r>
                </w:p>
              </w:tc>
              <w:tc>
                <w:tcPr>
                  <w:tcW w:w="7665" w:type="dxa"/>
                  <w:hideMark/>
                </w:tcPr>
                <w:p w:rsidR="00337CBE" w:rsidRDefault="00337CBE">
                  <w:pPr>
                    <w:pStyle w:val="a3"/>
                    <w:jc w:val="both"/>
                    <w:rPr>
                      <w:color w:val="626262"/>
                      <w:sz w:val="20"/>
                      <w:szCs w:val="20"/>
                    </w:rPr>
                  </w:pPr>
                  <w:r>
                    <w:rPr>
                      <w:rStyle w:val="a4"/>
                      <w:color w:val="626262"/>
                      <w:sz w:val="20"/>
                      <w:szCs w:val="20"/>
                    </w:rPr>
                    <w:t>Договор, который предоставляет его владельцу право, но не обязанность, подписаться на акции предприятия по фиксированной или определимой цене в течение определенного периода времени.</w:t>
                  </w:r>
                </w:p>
              </w:tc>
            </w:tr>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lastRenderedPageBreak/>
                    <w:t>Переходить</w:t>
                  </w:r>
                </w:p>
              </w:tc>
              <w:tc>
                <w:tcPr>
                  <w:tcW w:w="7665" w:type="dxa"/>
                  <w:hideMark/>
                </w:tcPr>
                <w:p w:rsidR="00337CBE" w:rsidRDefault="00337CBE">
                  <w:pPr>
                    <w:pStyle w:val="a3"/>
                    <w:jc w:val="both"/>
                    <w:rPr>
                      <w:color w:val="626262"/>
                      <w:sz w:val="20"/>
                      <w:szCs w:val="20"/>
                    </w:rPr>
                  </w:pPr>
                  <w:r>
                    <w:rPr>
                      <w:rStyle w:val="a4"/>
                      <w:color w:val="626262"/>
                      <w:sz w:val="20"/>
                      <w:szCs w:val="20"/>
                    </w:rPr>
                    <w:t>Получить право на что-либо. В рамках соглашения о</w:t>
                  </w:r>
                  <w:r>
                    <w:rPr>
                      <w:rStyle w:val="apple-converted-space"/>
                      <w:b/>
                      <w:bCs/>
                      <w:color w:val="626262"/>
                      <w:sz w:val="20"/>
                      <w:szCs w:val="20"/>
                    </w:rPr>
                    <w:t> </w:t>
                  </w:r>
                  <w:r>
                    <w:rPr>
                      <w:color w:val="626262"/>
                      <w:sz w:val="20"/>
                      <w:szCs w:val="20"/>
                    </w:rPr>
                    <w:t>платеже, основанном на акциях</w:t>
                  </w:r>
                  <w:r>
                    <w:rPr>
                      <w:rStyle w:val="a4"/>
                      <w:color w:val="626262"/>
                      <w:sz w:val="20"/>
                      <w:szCs w:val="20"/>
                    </w:rPr>
                    <w:t>, право контрагента на получение денежных средств, других активов или</w:t>
                  </w:r>
                  <w:r>
                    <w:rPr>
                      <w:rStyle w:val="apple-converted-space"/>
                      <w:b/>
                      <w:bCs/>
                      <w:color w:val="626262"/>
                      <w:sz w:val="20"/>
                      <w:szCs w:val="20"/>
                    </w:rPr>
                    <w:t> </w:t>
                  </w:r>
                  <w:r>
                    <w:rPr>
                      <w:color w:val="626262"/>
                      <w:sz w:val="20"/>
                      <w:szCs w:val="20"/>
                    </w:rPr>
                    <w:t>долевых инструментов</w:t>
                  </w:r>
                  <w:r>
                    <w:rPr>
                      <w:rStyle w:val="apple-converted-space"/>
                      <w:b/>
                      <w:bCs/>
                      <w:color w:val="626262"/>
                      <w:sz w:val="20"/>
                      <w:szCs w:val="20"/>
                    </w:rPr>
                    <w:t> </w:t>
                  </w:r>
                  <w:r>
                    <w:rPr>
                      <w:rStyle w:val="a4"/>
                      <w:color w:val="626262"/>
                      <w:sz w:val="20"/>
                      <w:szCs w:val="20"/>
                    </w:rPr>
                    <w:t>предприятия переходит к нему при условии соблюдения определенных</w:t>
                  </w:r>
                  <w:r>
                    <w:rPr>
                      <w:color w:val="626262"/>
                      <w:sz w:val="20"/>
                      <w:szCs w:val="20"/>
                    </w:rPr>
                    <w:t>условий перехода</w:t>
                  </w:r>
                  <w:r>
                    <w:rPr>
                      <w:rStyle w:val="a4"/>
                      <w:color w:val="626262"/>
                      <w:sz w:val="20"/>
                      <w:szCs w:val="20"/>
                    </w:rPr>
                    <w:t>.</w:t>
                  </w:r>
                </w:p>
              </w:tc>
            </w:tr>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t>условия перехода</w:t>
                  </w:r>
                </w:p>
              </w:tc>
              <w:tc>
                <w:tcPr>
                  <w:tcW w:w="7665" w:type="dxa"/>
                  <w:hideMark/>
                </w:tcPr>
                <w:p w:rsidR="00337CBE" w:rsidRDefault="00337CBE">
                  <w:pPr>
                    <w:pStyle w:val="a3"/>
                    <w:jc w:val="both"/>
                    <w:rPr>
                      <w:color w:val="626262"/>
                      <w:sz w:val="20"/>
                      <w:szCs w:val="20"/>
                    </w:rPr>
                  </w:pPr>
                  <w:r>
                    <w:rPr>
                      <w:rStyle w:val="a4"/>
                      <w:color w:val="626262"/>
                      <w:sz w:val="20"/>
                      <w:szCs w:val="20"/>
                    </w:rPr>
                    <w:t>Условия, которые должны быть выполнены, для того чтобы у контрагента возникло право на получение денежных средств, других активов или</w:t>
                  </w:r>
                  <w:r>
                    <w:rPr>
                      <w:rStyle w:val="apple-converted-space"/>
                      <w:b/>
                      <w:bCs/>
                      <w:color w:val="626262"/>
                      <w:sz w:val="20"/>
                      <w:szCs w:val="20"/>
                    </w:rPr>
                    <w:t> </w:t>
                  </w:r>
                  <w:r>
                    <w:rPr>
                      <w:color w:val="626262"/>
                      <w:sz w:val="20"/>
                      <w:szCs w:val="20"/>
                    </w:rPr>
                    <w:t>долевых инструментов</w:t>
                  </w:r>
                  <w:r>
                    <w:rPr>
                      <w:rStyle w:val="a4"/>
                      <w:color w:val="626262"/>
                      <w:sz w:val="20"/>
                      <w:szCs w:val="20"/>
                    </w:rPr>
                    <w:t>предприятия в рамках</w:t>
                  </w:r>
                  <w:r>
                    <w:rPr>
                      <w:rStyle w:val="apple-converted-space"/>
                      <w:b/>
                      <w:bCs/>
                      <w:color w:val="626262"/>
                      <w:sz w:val="20"/>
                      <w:szCs w:val="20"/>
                    </w:rPr>
                    <w:t> </w:t>
                  </w:r>
                  <w:r>
                    <w:rPr>
                      <w:color w:val="626262"/>
                      <w:sz w:val="20"/>
                      <w:szCs w:val="20"/>
                    </w:rPr>
                    <w:t>соглашения о платеже, основанном на акциях</w:t>
                  </w:r>
                  <w:r>
                    <w:rPr>
                      <w:rStyle w:val="a4"/>
                      <w:color w:val="626262"/>
                      <w:sz w:val="20"/>
                      <w:szCs w:val="20"/>
                    </w:rPr>
                    <w:t>. Условия перехода включают условия срока службы, которые требуют у другой стороны завершить определенный период оказания услуг, и условия деятельности, которые требуют достижения определенных результатов деятельности (таких, например, как заданное увеличение прибыли предприятия в течение определенного периода времени).</w:t>
                  </w:r>
                </w:p>
              </w:tc>
            </w:tr>
            <w:tr w:rsidR="00337CBE" w:rsidTr="00337CBE">
              <w:trPr>
                <w:tblCellSpacing w:w="0" w:type="dxa"/>
              </w:trPr>
              <w:tc>
                <w:tcPr>
                  <w:tcW w:w="1710" w:type="dxa"/>
                  <w:hideMark/>
                </w:tcPr>
                <w:p w:rsidR="00337CBE" w:rsidRDefault="00337CBE">
                  <w:pPr>
                    <w:pStyle w:val="a3"/>
                    <w:jc w:val="both"/>
                    <w:rPr>
                      <w:color w:val="626262"/>
                      <w:sz w:val="20"/>
                      <w:szCs w:val="20"/>
                    </w:rPr>
                  </w:pPr>
                  <w:r>
                    <w:rPr>
                      <w:color w:val="626262"/>
                      <w:sz w:val="20"/>
                      <w:szCs w:val="20"/>
                    </w:rPr>
                    <w:t>период перехода</w:t>
                  </w:r>
                </w:p>
              </w:tc>
              <w:tc>
                <w:tcPr>
                  <w:tcW w:w="7665" w:type="dxa"/>
                  <w:hideMark/>
                </w:tcPr>
                <w:p w:rsidR="00337CBE" w:rsidRDefault="00337CBE">
                  <w:pPr>
                    <w:pStyle w:val="a3"/>
                    <w:jc w:val="both"/>
                    <w:rPr>
                      <w:color w:val="626262"/>
                      <w:sz w:val="20"/>
                      <w:szCs w:val="20"/>
                    </w:rPr>
                  </w:pPr>
                  <w:r>
                    <w:rPr>
                      <w:rStyle w:val="a4"/>
                      <w:color w:val="626262"/>
                      <w:sz w:val="20"/>
                      <w:szCs w:val="20"/>
                    </w:rPr>
                    <w:t>Период, в течение которого все указанные</w:t>
                  </w:r>
                  <w:r>
                    <w:rPr>
                      <w:rStyle w:val="apple-converted-space"/>
                      <w:b/>
                      <w:bCs/>
                      <w:color w:val="626262"/>
                      <w:sz w:val="20"/>
                      <w:szCs w:val="20"/>
                    </w:rPr>
                    <w:t> </w:t>
                  </w:r>
                  <w:r>
                    <w:rPr>
                      <w:color w:val="626262"/>
                      <w:sz w:val="20"/>
                      <w:szCs w:val="20"/>
                    </w:rPr>
                    <w:t>условия</w:t>
                  </w:r>
                  <w:r>
                    <w:rPr>
                      <w:rStyle w:val="apple-converted-space"/>
                      <w:color w:val="626262"/>
                      <w:sz w:val="20"/>
                      <w:szCs w:val="20"/>
                    </w:rPr>
                    <w:t> </w:t>
                  </w:r>
                  <w:r>
                    <w:rPr>
                      <w:rStyle w:val="a4"/>
                      <w:color w:val="626262"/>
                      <w:sz w:val="20"/>
                      <w:szCs w:val="20"/>
                    </w:rPr>
                    <w:t>перехода по соглашению о</w:t>
                  </w:r>
                  <w:r>
                    <w:rPr>
                      <w:rStyle w:val="apple-converted-space"/>
                      <w:b/>
                      <w:bCs/>
                      <w:color w:val="626262"/>
                      <w:sz w:val="20"/>
                      <w:szCs w:val="20"/>
                    </w:rPr>
                    <w:t> </w:t>
                  </w:r>
                  <w:r>
                    <w:rPr>
                      <w:color w:val="626262"/>
                      <w:sz w:val="20"/>
                      <w:szCs w:val="20"/>
                    </w:rPr>
                    <w:t>платеже, основанном на акциях</w:t>
                  </w:r>
                  <w:r>
                    <w:rPr>
                      <w:rStyle w:val="a4"/>
                      <w:color w:val="626262"/>
                      <w:sz w:val="20"/>
                      <w:szCs w:val="20"/>
                    </w:rPr>
                    <w:t>, должны быть выполнены.</w:t>
                  </w:r>
                </w:p>
              </w:tc>
            </w:tr>
          </w:tbl>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Приложение В Руководство по применению</w:t>
            </w:r>
          </w:p>
          <w:p w:rsidR="00337CBE" w:rsidRDefault="00337CBE" w:rsidP="00337CBE">
            <w:pPr>
              <w:pStyle w:val="a3"/>
              <w:jc w:val="both"/>
              <w:rPr>
                <w:color w:val="626262"/>
                <w:sz w:val="20"/>
                <w:szCs w:val="20"/>
              </w:rPr>
            </w:pPr>
            <w:r>
              <w:rPr>
                <w:rStyle w:val="a5"/>
                <w:color w:val="626262"/>
                <w:sz w:val="20"/>
                <w:szCs w:val="20"/>
              </w:rPr>
              <w:t>Данное приложение является неотъемлемой частью настоящего МСФО (IFRS).</w:t>
            </w:r>
          </w:p>
          <w:p w:rsidR="00337CBE" w:rsidRDefault="00337CBE" w:rsidP="00337CBE">
            <w:pPr>
              <w:pStyle w:val="a3"/>
              <w:jc w:val="both"/>
              <w:rPr>
                <w:color w:val="626262"/>
                <w:sz w:val="20"/>
                <w:szCs w:val="20"/>
              </w:rPr>
            </w:pPr>
            <w:r>
              <w:rPr>
                <w:rStyle w:val="a4"/>
                <w:color w:val="626262"/>
                <w:sz w:val="20"/>
                <w:szCs w:val="20"/>
              </w:rPr>
              <w:t>Оценка справедливой стоимости предоставленных долевых инструментов</w:t>
            </w:r>
          </w:p>
          <w:p w:rsidR="00337CBE" w:rsidRDefault="00337CBE" w:rsidP="00337CBE">
            <w:pPr>
              <w:pStyle w:val="a3"/>
              <w:jc w:val="both"/>
              <w:rPr>
                <w:color w:val="626262"/>
                <w:sz w:val="20"/>
                <w:szCs w:val="20"/>
              </w:rPr>
            </w:pPr>
            <w:r>
              <w:rPr>
                <w:rStyle w:val="a4"/>
                <w:color w:val="626262"/>
                <w:sz w:val="20"/>
                <w:szCs w:val="20"/>
              </w:rPr>
              <w:t>B1</w:t>
            </w:r>
            <w:r>
              <w:rPr>
                <w:rStyle w:val="apple-converted-space"/>
                <w:color w:val="626262"/>
                <w:sz w:val="20"/>
                <w:szCs w:val="20"/>
              </w:rPr>
              <w:t> </w:t>
            </w:r>
            <w:r>
              <w:rPr>
                <w:rStyle w:val="a4"/>
                <w:color w:val="626262"/>
                <w:sz w:val="20"/>
                <w:szCs w:val="20"/>
              </w:rPr>
              <w:t>В пунктах</w:t>
            </w:r>
            <w:r>
              <w:rPr>
                <w:rStyle w:val="apple-converted-space"/>
                <w:b/>
                <w:bCs/>
                <w:color w:val="626262"/>
                <w:sz w:val="20"/>
                <w:szCs w:val="20"/>
              </w:rPr>
              <w:t> </w:t>
            </w:r>
            <w:r>
              <w:rPr>
                <w:rStyle w:val="a4"/>
                <w:color w:val="626262"/>
                <w:sz w:val="20"/>
                <w:szCs w:val="20"/>
              </w:rPr>
              <w:t>В2-В41 данного приложения рассматривается измерение справедливой стоимости предоставленных акций и опционов на акции. Основное внимание уделяется определенным условиям, которые являются общими характеристиками операций по предоставлению работникам акций или опционов на акции. В связи с этим оно не является исчерпывающим. Кроме того, поскольку вопросы оценки, рассматриваемые далее, в основном относятся к акциям и опционам на акции, предоставленным работникам, принимается допущение о том, что справедливая стоимость акций или опционов на акции измеряется на дату предоставления. Однако многие вопросы оценки, рассматриваемые далее (например, определение ожидаемой изменчивости), также применимы в контексте расчетной оценки справедливой стоимости акций или опционов на акции, предоставленных сторонам, не являющимся работниками, на дату, когда предприятие получает товары или контрагент оказывает услуги.</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Акции</w:t>
            </w:r>
          </w:p>
          <w:p w:rsidR="00337CBE" w:rsidRDefault="00337CBE" w:rsidP="00337CBE">
            <w:pPr>
              <w:pStyle w:val="a3"/>
              <w:jc w:val="both"/>
              <w:rPr>
                <w:color w:val="626262"/>
                <w:sz w:val="20"/>
                <w:szCs w:val="20"/>
              </w:rPr>
            </w:pPr>
            <w:r>
              <w:rPr>
                <w:rStyle w:val="a4"/>
                <w:color w:val="626262"/>
                <w:sz w:val="20"/>
                <w:szCs w:val="20"/>
              </w:rPr>
              <w:t>B2</w:t>
            </w:r>
            <w:r>
              <w:rPr>
                <w:rStyle w:val="apple-converted-space"/>
                <w:color w:val="626262"/>
                <w:sz w:val="20"/>
                <w:szCs w:val="20"/>
              </w:rPr>
              <w:t> </w:t>
            </w:r>
            <w:r>
              <w:rPr>
                <w:rStyle w:val="a4"/>
                <w:color w:val="626262"/>
                <w:sz w:val="20"/>
                <w:szCs w:val="20"/>
              </w:rPr>
              <w:t>Справедливая стоимость акций, предоставленных работникам, должна измеряться по рыночной цене акций предприятия (или по рассчитанной рыночной цене, если акции предприятия не обращаются свободно на рынке), скорректированной так, чтобы учесть условия, на которых были предоставлены акции (кроме условий перехода, которые исключаются из измерения справедливой стоимости в соответствии с пунктами</w:t>
            </w:r>
            <w:r>
              <w:rPr>
                <w:rStyle w:val="apple-converted-space"/>
                <w:b/>
                <w:bCs/>
                <w:color w:val="626262"/>
                <w:sz w:val="20"/>
                <w:szCs w:val="20"/>
              </w:rPr>
              <w:t> </w:t>
            </w:r>
            <w:r>
              <w:rPr>
                <w:rStyle w:val="a4"/>
                <w:color w:val="626262"/>
                <w:sz w:val="20"/>
                <w:szCs w:val="20"/>
              </w:rPr>
              <w:t>19-21).</w:t>
            </w:r>
          </w:p>
          <w:p w:rsidR="00337CBE" w:rsidRDefault="00337CBE" w:rsidP="00337CBE">
            <w:pPr>
              <w:pStyle w:val="a3"/>
              <w:jc w:val="both"/>
              <w:rPr>
                <w:color w:val="626262"/>
                <w:sz w:val="20"/>
                <w:szCs w:val="20"/>
              </w:rPr>
            </w:pPr>
            <w:r>
              <w:rPr>
                <w:rStyle w:val="a4"/>
                <w:color w:val="626262"/>
                <w:sz w:val="20"/>
                <w:szCs w:val="20"/>
              </w:rPr>
              <w:t>B3</w:t>
            </w:r>
            <w:r>
              <w:rPr>
                <w:rStyle w:val="apple-converted-space"/>
                <w:color w:val="626262"/>
                <w:sz w:val="20"/>
                <w:szCs w:val="20"/>
              </w:rPr>
              <w:t> </w:t>
            </w:r>
            <w:r>
              <w:rPr>
                <w:rStyle w:val="a4"/>
                <w:color w:val="626262"/>
                <w:sz w:val="20"/>
                <w:szCs w:val="20"/>
              </w:rPr>
              <w:t>Например, если работник не имеет права на получение дивидендов в течение периода перехода, данный фактор должен приниматься во внимание при оценке справедливой стоимости предоставленных акций. Аналогично, если существуют ограничения на передачу акций после даты перехода, данный факт должен приниматься во внимание, но только в той степени, в какой эти ограничения влияют на цену, которую заплатил бы за эту акцию хорошо осведомленный, желающий совершить такую операцию участник рынка. Например, если акции активно обращаются на насыщенном и ликвидном рынке, ограничения на передачу после даты перехода могут иметь незначительное влияние либо никакого влияния на цену, которую заплатил бы за эти акции хорошо осведомленный, желающий совершить такую операцию, участник рынка. Ограничения на передачу или другие ограничения, существующие в течение периода перехода, не должны приниматься во внимание при оценке справедливой стоимости акций на дату предоставления, поскольку эти ограничения возникают из наличия условий перехода, которые учитываются в соответствии с пунктами</w:t>
            </w:r>
            <w:r>
              <w:rPr>
                <w:rStyle w:val="apple-converted-space"/>
                <w:b/>
                <w:bCs/>
                <w:color w:val="626262"/>
                <w:sz w:val="20"/>
                <w:szCs w:val="20"/>
              </w:rPr>
              <w:t> </w:t>
            </w:r>
            <w:r>
              <w:rPr>
                <w:rStyle w:val="a4"/>
                <w:color w:val="626262"/>
                <w:sz w:val="20"/>
                <w:szCs w:val="20"/>
              </w:rPr>
              <w:t>19-21.</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lastRenderedPageBreak/>
              <w:t>Опционы на акции</w:t>
            </w:r>
          </w:p>
          <w:p w:rsidR="00337CBE" w:rsidRDefault="00337CBE" w:rsidP="00337CBE">
            <w:pPr>
              <w:pStyle w:val="a3"/>
              <w:jc w:val="both"/>
              <w:rPr>
                <w:color w:val="626262"/>
                <w:sz w:val="20"/>
                <w:szCs w:val="20"/>
              </w:rPr>
            </w:pPr>
            <w:r>
              <w:rPr>
                <w:rStyle w:val="a4"/>
                <w:color w:val="626262"/>
                <w:sz w:val="20"/>
                <w:szCs w:val="20"/>
              </w:rPr>
              <w:t>B4</w:t>
            </w:r>
            <w:r>
              <w:rPr>
                <w:rStyle w:val="apple-converted-space"/>
                <w:color w:val="626262"/>
                <w:sz w:val="20"/>
                <w:szCs w:val="20"/>
              </w:rPr>
              <w:t> </w:t>
            </w:r>
            <w:r>
              <w:rPr>
                <w:rStyle w:val="a4"/>
                <w:color w:val="626262"/>
                <w:sz w:val="20"/>
                <w:szCs w:val="20"/>
              </w:rPr>
              <w:t>Для опционов на акции, предоставленных работникам, во многих случаях рыночные цены недоступны, так как по предоставленным опционам установлены условия, которые не применяются к опционам, обращающимся на рынке. Если не существует обращающихся на рынке опционов с аналогичными условиями, то справедливая стоимость предоставленных опционов должна оцениваться путем применения модели определения цены опциона.</w:t>
            </w:r>
          </w:p>
          <w:p w:rsidR="00337CBE" w:rsidRDefault="00337CBE" w:rsidP="00337CBE">
            <w:pPr>
              <w:pStyle w:val="a3"/>
              <w:jc w:val="both"/>
              <w:rPr>
                <w:color w:val="626262"/>
                <w:sz w:val="20"/>
                <w:szCs w:val="20"/>
              </w:rPr>
            </w:pPr>
            <w:r>
              <w:rPr>
                <w:rStyle w:val="a4"/>
                <w:color w:val="626262"/>
                <w:sz w:val="20"/>
                <w:szCs w:val="20"/>
              </w:rPr>
              <w:t>B5</w:t>
            </w:r>
            <w:r>
              <w:rPr>
                <w:rStyle w:val="apple-converted-space"/>
                <w:color w:val="626262"/>
                <w:sz w:val="20"/>
                <w:szCs w:val="20"/>
              </w:rPr>
              <w:t> </w:t>
            </w:r>
            <w:r>
              <w:rPr>
                <w:rStyle w:val="a4"/>
                <w:color w:val="626262"/>
                <w:sz w:val="20"/>
                <w:szCs w:val="20"/>
              </w:rPr>
              <w:t>Предприятие должно учесть факторы, которые хорошо осведомленные, желающие совершить операцию, участники рынка рассмотрели бы при выборе модели определения цены опциона. Например, многие опционы, предоставляемые работникам, имеют длительный срок; обычно они могут быть исполнены в течение периода между датой перехода и окончанием срока опциона и часто исполняются досрочно. Эти факторы следует учитывать при оценке справедливой стоимости опционов на дату предоставления. Для многих предприятий эти факторы могут сделать невозможным использование формулы Блэка-Шоулза-Мертона, которая не предусматривает возможности для досрочного исполнения опционов и может неправильно отражать влияние ожидаемого досрочного исполнения. Эта модель также не учитывает возможности того, что ожидаемая изменчивость и другая исходная информация для модели может варьироваться в течение срока опциона. Однако к опционам на акции, которые имеют относительно короткие сроки, предусмотренные договором, или могут быть исполнены в течение короткого периода времени после даты перехода, указанные факторы могут быть неприменимы. В этих случаях формула Блэка-Шоулза-Мертона может привести к стоимости, которая практически совпадает с той, которая была бы получена в результате применения более гибкой модели определения цены опциона.</w:t>
            </w:r>
          </w:p>
          <w:p w:rsidR="00337CBE" w:rsidRDefault="00337CBE" w:rsidP="00337CBE">
            <w:pPr>
              <w:pStyle w:val="a3"/>
              <w:jc w:val="both"/>
              <w:rPr>
                <w:color w:val="626262"/>
                <w:sz w:val="20"/>
                <w:szCs w:val="20"/>
              </w:rPr>
            </w:pPr>
            <w:r>
              <w:rPr>
                <w:rStyle w:val="a4"/>
                <w:color w:val="626262"/>
                <w:sz w:val="20"/>
                <w:szCs w:val="20"/>
              </w:rPr>
              <w:t>B6</w:t>
            </w:r>
            <w:r>
              <w:rPr>
                <w:rStyle w:val="apple-converted-space"/>
                <w:color w:val="626262"/>
                <w:sz w:val="20"/>
                <w:szCs w:val="20"/>
              </w:rPr>
              <w:t> </w:t>
            </w:r>
            <w:r>
              <w:rPr>
                <w:rStyle w:val="a4"/>
                <w:color w:val="626262"/>
                <w:sz w:val="20"/>
                <w:szCs w:val="20"/>
              </w:rPr>
              <w:t>Все модели определения цены опциона принимают во внимание, как минимум, следующие факторы:</w:t>
            </w:r>
          </w:p>
          <w:p w:rsidR="00337CBE" w:rsidRDefault="00337CBE" w:rsidP="00337CBE">
            <w:pPr>
              <w:pStyle w:val="a3"/>
              <w:jc w:val="both"/>
              <w:rPr>
                <w:color w:val="626262"/>
                <w:sz w:val="20"/>
                <w:szCs w:val="20"/>
              </w:rPr>
            </w:pPr>
            <w:r>
              <w:rPr>
                <w:rStyle w:val="a4"/>
                <w:color w:val="626262"/>
                <w:sz w:val="20"/>
                <w:szCs w:val="20"/>
              </w:rPr>
              <w:t>(a)</w:t>
            </w:r>
            <w:r>
              <w:rPr>
                <w:rStyle w:val="apple-converted-space"/>
                <w:color w:val="626262"/>
                <w:sz w:val="20"/>
                <w:szCs w:val="20"/>
              </w:rPr>
              <w:t> </w:t>
            </w:r>
            <w:r>
              <w:rPr>
                <w:rStyle w:val="a4"/>
                <w:color w:val="626262"/>
                <w:sz w:val="20"/>
                <w:szCs w:val="20"/>
              </w:rPr>
              <w:t>цену исполнения опциона;</w:t>
            </w:r>
          </w:p>
          <w:p w:rsidR="00337CBE" w:rsidRDefault="00337CBE" w:rsidP="00337CBE">
            <w:pPr>
              <w:pStyle w:val="a3"/>
              <w:jc w:val="both"/>
              <w:rPr>
                <w:color w:val="626262"/>
                <w:sz w:val="20"/>
                <w:szCs w:val="20"/>
              </w:rPr>
            </w:pPr>
            <w:r>
              <w:rPr>
                <w:rStyle w:val="a4"/>
                <w:color w:val="626262"/>
                <w:sz w:val="20"/>
                <w:szCs w:val="20"/>
              </w:rPr>
              <w:t>(b)</w:t>
            </w:r>
            <w:r>
              <w:rPr>
                <w:rStyle w:val="apple-converted-space"/>
                <w:color w:val="626262"/>
                <w:sz w:val="20"/>
                <w:szCs w:val="20"/>
              </w:rPr>
              <w:t> </w:t>
            </w:r>
            <w:r>
              <w:rPr>
                <w:rStyle w:val="a4"/>
                <w:color w:val="626262"/>
                <w:sz w:val="20"/>
                <w:szCs w:val="20"/>
              </w:rPr>
              <w:t>срок опциона;</w:t>
            </w:r>
          </w:p>
          <w:p w:rsidR="00337CBE" w:rsidRDefault="00337CBE" w:rsidP="00337CBE">
            <w:pPr>
              <w:pStyle w:val="a3"/>
              <w:jc w:val="both"/>
              <w:rPr>
                <w:color w:val="626262"/>
                <w:sz w:val="20"/>
                <w:szCs w:val="20"/>
              </w:rPr>
            </w:pPr>
            <w:r>
              <w:rPr>
                <w:rStyle w:val="a4"/>
                <w:color w:val="626262"/>
                <w:sz w:val="20"/>
                <w:szCs w:val="20"/>
              </w:rPr>
              <w:t>(c)</w:t>
            </w:r>
            <w:r>
              <w:rPr>
                <w:rStyle w:val="apple-converted-space"/>
                <w:color w:val="626262"/>
                <w:sz w:val="20"/>
                <w:szCs w:val="20"/>
              </w:rPr>
              <w:t> </w:t>
            </w:r>
            <w:r>
              <w:rPr>
                <w:rStyle w:val="a4"/>
                <w:color w:val="626262"/>
                <w:sz w:val="20"/>
                <w:szCs w:val="20"/>
              </w:rPr>
              <w:t>текущую цену лежащих в основе акций;</w:t>
            </w:r>
          </w:p>
          <w:p w:rsidR="00337CBE" w:rsidRDefault="00337CBE" w:rsidP="00337CBE">
            <w:pPr>
              <w:pStyle w:val="a3"/>
              <w:jc w:val="both"/>
              <w:rPr>
                <w:color w:val="626262"/>
                <w:sz w:val="20"/>
                <w:szCs w:val="20"/>
              </w:rPr>
            </w:pPr>
            <w:r>
              <w:rPr>
                <w:rStyle w:val="a4"/>
                <w:color w:val="626262"/>
                <w:sz w:val="20"/>
                <w:szCs w:val="20"/>
              </w:rPr>
              <w:t>(d)</w:t>
            </w:r>
            <w:r>
              <w:rPr>
                <w:rStyle w:val="apple-converted-space"/>
                <w:color w:val="626262"/>
                <w:sz w:val="20"/>
                <w:szCs w:val="20"/>
              </w:rPr>
              <w:t> </w:t>
            </w:r>
            <w:r>
              <w:rPr>
                <w:rStyle w:val="a4"/>
                <w:color w:val="626262"/>
                <w:sz w:val="20"/>
                <w:szCs w:val="20"/>
              </w:rPr>
              <w:t>ожидаемую изменчивость цены акций;</w:t>
            </w:r>
          </w:p>
          <w:p w:rsidR="00337CBE" w:rsidRDefault="00337CBE" w:rsidP="00337CBE">
            <w:pPr>
              <w:pStyle w:val="a3"/>
              <w:jc w:val="both"/>
              <w:rPr>
                <w:color w:val="626262"/>
                <w:sz w:val="20"/>
                <w:szCs w:val="20"/>
              </w:rPr>
            </w:pPr>
            <w:r>
              <w:rPr>
                <w:rStyle w:val="a4"/>
                <w:color w:val="626262"/>
                <w:sz w:val="20"/>
                <w:szCs w:val="20"/>
              </w:rPr>
              <w:t>(e)</w:t>
            </w:r>
            <w:r>
              <w:rPr>
                <w:rStyle w:val="apple-converted-space"/>
                <w:color w:val="626262"/>
                <w:sz w:val="20"/>
                <w:szCs w:val="20"/>
              </w:rPr>
              <w:t> </w:t>
            </w:r>
            <w:r>
              <w:rPr>
                <w:rStyle w:val="a4"/>
                <w:color w:val="626262"/>
                <w:sz w:val="20"/>
                <w:szCs w:val="20"/>
              </w:rPr>
              <w:t>дивиденды, ожидаемые по акциям (если применимо);</w:t>
            </w:r>
          </w:p>
          <w:p w:rsidR="00337CBE" w:rsidRDefault="00337CBE" w:rsidP="00337CBE">
            <w:pPr>
              <w:pStyle w:val="a3"/>
              <w:jc w:val="both"/>
              <w:rPr>
                <w:color w:val="626262"/>
                <w:sz w:val="20"/>
                <w:szCs w:val="20"/>
              </w:rPr>
            </w:pPr>
            <w:r>
              <w:rPr>
                <w:rStyle w:val="a4"/>
                <w:color w:val="626262"/>
                <w:sz w:val="20"/>
                <w:szCs w:val="20"/>
              </w:rPr>
              <w:t>(f)</w:t>
            </w:r>
            <w:r>
              <w:rPr>
                <w:rStyle w:val="apple-converted-space"/>
                <w:color w:val="626262"/>
                <w:sz w:val="20"/>
                <w:szCs w:val="20"/>
              </w:rPr>
              <w:t> </w:t>
            </w:r>
            <w:r>
              <w:rPr>
                <w:rStyle w:val="a4"/>
                <w:color w:val="626262"/>
                <w:sz w:val="20"/>
                <w:szCs w:val="20"/>
              </w:rPr>
              <w:t>безрисковую процентную ставку на срок опциона.</w:t>
            </w:r>
          </w:p>
          <w:p w:rsidR="00337CBE" w:rsidRDefault="00337CBE" w:rsidP="00337CBE">
            <w:pPr>
              <w:pStyle w:val="a3"/>
              <w:jc w:val="both"/>
              <w:rPr>
                <w:color w:val="626262"/>
                <w:sz w:val="20"/>
                <w:szCs w:val="20"/>
              </w:rPr>
            </w:pPr>
            <w:r>
              <w:rPr>
                <w:rStyle w:val="a4"/>
                <w:color w:val="626262"/>
                <w:sz w:val="20"/>
                <w:szCs w:val="20"/>
              </w:rPr>
              <w:t>B7</w:t>
            </w:r>
            <w:r>
              <w:rPr>
                <w:rStyle w:val="apple-converted-space"/>
                <w:color w:val="626262"/>
                <w:sz w:val="20"/>
                <w:szCs w:val="20"/>
              </w:rPr>
              <w:t> </w:t>
            </w:r>
            <w:r>
              <w:rPr>
                <w:rStyle w:val="a4"/>
                <w:color w:val="626262"/>
                <w:sz w:val="20"/>
                <w:szCs w:val="20"/>
              </w:rPr>
              <w:t>Другие факторы, которые хорошо осведомленные, желающие совершить операцию, участники рынка рассмотрели бы при определении цены, также должны приниматься во внимание (кроме условий перехода и характеристик восстановления, которые исключаются из измерения справедливой стоимости в соответствии с пунктами</w:t>
            </w:r>
            <w:r>
              <w:rPr>
                <w:rStyle w:val="apple-converted-space"/>
                <w:b/>
                <w:bCs/>
                <w:color w:val="626262"/>
                <w:sz w:val="20"/>
                <w:szCs w:val="20"/>
              </w:rPr>
              <w:t> </w:t>
            </w:r>
            <w:r>
              <w:rPr>
                <w:rStyle w:val="a4"/>
                <w:color w:val="626262"/>
                <w:sz w:val="20"/>
                <w:szCs w:val="20"/>
              </w:rPr>
              <w:t>19-22).</w:t>
            </w:r>
          </w:p>
          <w:p w:rsidR="00337CBE" w:rsidRDefault="00337CBE" w:rsidP="00337CBE">
            <w:pPr>
              <w:pStyle w:val="a3"/>
              <w:jc w:val="both"/>
              <w:rPr>
                <w:color w:val="626262"/>
                <w:sz w:val="20"/>
                <w:szCs w:val="20"/>
              </w:rPr>
            </w:pPr>
            <w:r>
              <w:rPr>
                <w:rStyle w:val="a4"/>
                <w:color w:val="626262"/>
                <w:sz w:val="20"/>
                <w:szCs w:val="20"/>
              </w:rPr>
              <w:t>B8</w:t>
            </w:r>
            <w:r>
              <w:rPr>
                <w:rStyle w:val="apple-converted-space"/>
                <w:color w:val="626262"/>
                <w:sz w:val="20"/>
                <w:szCs w:val="20"/>
              </w:rPr>
              <w:t> </w:t>
            </w:r>
            <w:r>
              <w:rPr>
                <w:rStyle w:val="a4"/>
                <w:color w:val="626262"/>
                <w:sz w:val="20"/>
                <w:szCs w:val="20"/>
              </w:rPr>
              <w:t>Например, опцион на акции, предоставленный работнику, обычно не может быть исполнен в течение определенных периодов (например, в течение периода перехода или периодов, установленных органами, регулирующими ценные бумаги). Данный фактор должен приниматься во внимание, если примененная модель определения цены опциона иначе подразумевала бы допущение о том, что опцион может быть исполнен в любое время в течение его срока. Однако если предприятие использует модель определения цены опциона, предназначенную для оценки опционов, которые могут быть исполнены только в конце срока опциона, то не требуется никакой корректировки для учета неспособности исполнить их в течение периода перехода (или других периодов в течение срока опциона), так как модель предусматривает, что опционы не могут быть исполнены в течение этих периодов.</w:t>
            </w:r>
          </w:p>
          <w:p w:rsidR="00337CBE" w:rsidRDefault="00337CBE" w:rsidP="00337CBE">
            <w:pPr>
              <w:pStyle w:val="a3"/>
              <w:jc w:val="both"/>
              <w:rPr>
                <w:color w:val="626262"/>
                <w:sz w:val="20"/>
                <w:szCs w:val="20"/>
              </w:rPr>
            </w:pPr>
            <w:r>
              <w:rPr>
                <w:rStyle w:val="a4"/>
                <w:color w:val="626262"/>
                <w:sz w:val="20"/>
                <w:szCs w:val="20"/>
              </w:rPr>
              <w:t>B9</w:t>
            </w:r>
            <w:r>
              <w:rPr>
                <w:rStyle w:val="apple-converted-space"/>
                <w:color w:val="626262"/>
                <w:sz w:val="20"/>
                <w:szCs w:val="20"/>
              </w:rPr>
              <w:t> </w:t>
            </w:r>
            <w:r>
              <w:rPr>
                <w:rStyle w:val="a4"/>
                <w:color w:val="626262"/>
                <w:sz w:val="20"/>
                <w:szCs w:val="20"/>
              </w:rPr>
              <w:t>Аналогично, еще одним фактором, характерным для опционов на акции, предоставляемых работникам, является возможность досрочного исполнения опциона, например, потому, что опцион не может свободно передаваться, или потому, что работник должен исполнить все перешедшие к нему опционы при увольнении. Влияние ожидаемого досрочного исполнения должно приниматься во внимание, как указано в пунктах</w:t>
            </w:r>
            <w:r>
              <w:rPr>
                <w:rStyle w:val="apple-converted-space"/>
                <w:b/>
                <w:bCs/>
                <w:color w:val="626262"/>
                <w:sz w:val="20"/>
                <w:szCs w:val="20"/>
              </w:rPr>
              <w:t> </w:t>
            </w:r>
            <w:r>
              <w:rPr>
                <w:rStyle w:val="a4"/>
                <w:color w:val="626262"/>
                <w:sz w:val="20"/>
                <w:szCs w:val="20"/>
              </w:rPr>
              <w:t>В16-В21.</w:t>
            </w:r>
          </w:p>
          <w:p w:rsidR="00337CBE" w:rsidRDefault="00337CBE" w:rsidP="00337CBE">
            <w:pPr>
              <w:pStyle w:val="a3"/>
              <w:jc w:val="both"/>
              <w:rPr>
                <w:color w:val="626262"/>
                <w:sz w:val="20"/>
                <w:szCs w:val="20"/>
              </w:rPr>
            </w:pPr>
            <w:r>
              <w:rPr>
                <w:rStyle w:val="a4"/>
                <w:color w:val="626262"/>
                <w:sz w:val="20"/>
                <w:szCs w:val="20"/>
              </w:rPr>
              <w:lastRenderedPageBreak/>
              <w:t>B10</w:t>
            </w:r>
            <w:r>
              <w:rPr>
                <w:rStyle w:val="apple-converted-space"/>
                <w:color w:val="626262"/>
                <w:sz w:val="20"/>
                <w:szCs w:val="20"/>
              </w:rPr>
              <w:t> </w:t>
            </w:r>
            <w:r>
              <w:rPr>
                <w:rStyle w:val="a4"/>
                <w:color w:val="626262"/>
                <w:sz w:val="20"/>
                <w:szCs w:val="20"/>
              </w:rPr>
              <w:t>Факторы, которые хорошо осведомленный, желающий совершить операцию, участник рынка не рассмотрел бы при установлении цены опциона на акции (или другого долевого инструмента), не должны учитываться при оценке справедливой стоимости предоставленных опционов на акции (или других долевых инструментов). Например, для опционов на акции, предоставленных работникам, факторы, которые влияют на стоимость опциона только с точки зрения отдельного работника, не важны для оценки цены, которую установил бы хорошо осведомленный, желающий совершить операцию, участник рынка.</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Исходная информация для моделей определения цены опционов</w:t>
            </w:r>
          </w:p>
          <w:p w:rsidR="00337CBE" w:rsidRDefault="00337CBE" w:rsidP="00337CBE">
            <w:pPr>
              <w:pStyle w:val="a3"/>
              <w:jc w:val="both"/>
              <w:rPr>
                <w:color w:val="626262"/>
                <w:sz w:val="20"/>
                <w:szCs w:val="20"/>
              </w:rPr>
            </w:pPr>
            <w:r>
              <w:rPr>
                <w:rStyle w:val="a4"/>
                <w:color w:val="626262"/>
                <w:sz w:val="20"/>
                <w:szCs w:val="20"/>
              </w:rPr>
              <w:t>B11</w:t>
            </w:r>
            <w:r>
              <w:rPr>
                <w:rStyle w:val="apple-converted-space"/>
                <w:color w:val="626262"/>
                <w:sz w:val="20"/>
                <w:szCs w:val="20"/>
              </w:rPr>
              <w:t> </w:t>
            </w:r>
            <w:r>
              <w:rPr>
                <w:rStyle w:val="a4"/>
                <w:color w:val="626262"/>
                <w:sz w:val="20"/>
                <w:szCs w:val="20"/>
              </w:rPr>
              <w:t>При оценке ожидаемой изменчивости лежащих в основе акций и дивидендов по ним целью является приближенная оценка ожиданий, которые были бы отражены в текущей рыночной или договорной цене обмена для опциона. Аналогично, при оценке влияния досрочного исполнения опционов на акции, предоставляемых работникам, цель заключается в приближенной оценке ожиданий, которые внешняя сторона с доступом к подробной информации об особенностях исполнения опционов работниками разработала бы, основываясь на информации, доступной на дату предоставления.</w:t>
            </w:r>
          </w:p>
          <w:p w:rsidR="00337CBE" w:rsidRDefault="00337CBE" w:rsidP="00337CBE">
            <w:pPr>
              <w:pStyle w:val="a3"/>
              <w:jc w:val="both"/>
              <w:rPr>
                <w:color w:val="626262"/>
                <w:sz w:val="20"/>
                <w:szCs w:val="20"/>
              </w:rPr>
            </w:pPr>
            <w:r>
              <w:rPr>
                <w:rStyle w:val="a4"/>
                <w:color w:val="626262"/>
                <w:sz w:val="20"/>
                <w:szCs w:val="20"/>
              </w:rPr>
              <w:t>B12</w:t>
            </w:r>
            <w:r>
              <w:rPr>
                <w:rStyle w:val="apple-converted-space"/>
                <w:color w:val="626262"/>
                <w:sz w:val="20"/>
                <w:szCs w:val="20"/>
              </w:rPr>
              <w:t> </w:t>
            </w:r>
            <w:r>
              <w:rPr>
                <w:rStyle w:val="a4"/>
                <w:color w:val="626262"/>
                <w:sz w:val="20"/>
                <w:szCs w:val="20"/>
              </w:rPr>
              <w:t>Часто, вероятно, будет существовать диапазон обоснованных ожиданий будущей изменчивости, дивидендов и особенностей исполнения. В таком случае следует рассчитать ожидаемую стоимость путем взвешивания каждой суммы внутри диапазона с учетом вероятности их возникновения.</w:t>
            </w:r>
          </w:p>
          <w:p w:rsidR="00337CBE" w:rsidRDefault="00337CBE" w:rsidP="00337CBE">
            <w:pPr>
              <w:pStyle w:val="a3"/>
              <w:jc w:val="both"/>
              <w:rPr>
                <w:color w:val="626262"/>
                <w:sz w:val="20"/>
                <w:szCs w:val="20"/>
              </w:rPr>
            </w:pPr>
            <w:r>
              <w:rPr>
                <w:rStyle w:val="a4"/>
                <w:color w:val="626262"/>
                <w:sz w:val="20"/>
                <w:szCs w:val="20"/>
              </w:rPr>
              <w:t>B13</w:t>
            </w:r>
            <w:r>
              <w:rPr>
                <w:rStyle w:val="apple-converted-space"/>
                <w:color w:val="626262"/>
                <w:sz w:val="20"/>
                <w:szCs w:val="20"/>
              </w:rPr>
              <w:t> </w:t>
            </w:r>
            <w:r>
              <w:rPr>
                <w:rStyle w:val="a4"/>
                <w:color w:val="626262"/>
                <w:sz w:val="20"/>
                <w:szCs w:val="20"/>
              </w:rPr>
              <w:t>Ожидания о будущем, как правило, основываются на опыте, но изменяются, если можно обоснованно предположить, что будущие условия будут отличаться от условий, наблюдавшихся в прошлом. В некоторых случаях идентифицируемые факторы могут указывать на то, что нескорректированный исторический опыт является относительно плохим инструментом предсказания будущего опыта. Например, если предприятие, имеющее два совершенно различающихся вида деятельности, продает один из них, который был в значительной степени менее рискованным, чем другой, то историческая изменчивость может не быть лучшей информацией, на которой следует основывать разумные ожидания о будущей изменчивости.</w:t>
            </w:r>
          </w:p>
          <w:p w:rsidR="00337CBE" w:rsidRDefault="00337CBE" w:rsidP="00337CBE">
            <w:pPr>
              <w:pStyle w:val="a3"/>
              <w:jc w:val="both"/>
              <w:rPr>
                <w:color w:val="626262"/>
                <w:sz w:val="20"/>
                <w:szCs w:val="20"/>
              </w:rPr>
            </w:pPr>
            <w:r>
              <w:rPr>
                <w:rStyle w:val="a4"/>
                <w:color w:val="626262"/>
                <w:sz w:val="20"/>
                <w:szCs w:val="20"/>
              </w:rPr>
              <w:t>B14</w:t>
            </w:r>
            <w:r>
              <w:rPr>
                <w:rStyle w:val="apple-converted-space"/>
                <w:color w:val="626262"/>
                <w:sz w:val="20"/>
                <w:szCs w:val="20"/>
              </w:rPr>
              <w:t> </w:t>
            </w:r>
            <w:r>
              <w:rPr>
                <w:rStyle w:val="a4"/>
                <w:color w:val="626262"/>
                <w:sz w:val="20"/>
                <w:szCs w:val="20"/>
              </w:rPr>
              <w:t>При определенных обстоятельствах историческая информация может быть недоступна. Например, предприятие, недавно прошедшее листинг, может иметь незначительную, или вообще не иметь, историческую информацию об изменчивости цены его акций. Предприятия, не прошедшие листинг или прошедшие листинг недавно, рассматриваются далее.</w:t>
            </w:r>
          </w:p>
          <w:p w:rsidR="00337CBE" w:rsidRDefault="00337CBE" w:rsidP="00337CBE">
            <w:pPr>
              <w:pStyle w:val="a3"/>
              <w:jc w:val="both"/>
              <w:rPr>
                <w:color w:val="626262"/>
                <w:sz w:val="20"/>
                <w:szCs w:val="20"/>
              </w:rPr>
            </w:pPr>
            <w:r>
              <w:rPr>
                <w:rStyle w:val="a4"/>
                <w:color w:val="626262"/>
                <w:sz w:val="20"/>
                <w:szCs w:val="20"/>
              </w:rPr>
              <w:t>B15</w:t>
            </w:r>
            <w:r>
              <w:rPr>
                <w:rStyle w:val="apple-converted-space"/>
                <w:color w:val="626262"/>
                <w:sz w:val="20"/>
                <w:szCs w:val="20"/>
              </w:rPr>
              <w:t> </w:t>
            </w:r>
            <w:r>
              <w:rPr>
                <w:rStyle w:val="a4"/>
                <w:color w:val="626262"/>
                <w:sz w:val="20"/>
                <w:szCs w:val="20"/>
              </w:rPr>
              <w:t>В целом, предприятие не должно основывать оценку изменчивости, особенностей исполнения опционов и оценку дивидендов просто на исторической информации без рассмотрения того, в какой мере прошлый опыт, как ожидается, будет обоснованно прогнозировать будущий опыт.</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Ожидаемое досрочное исполнение</w:t>
            </w:r>
          </w:p>
          <w:p w:rsidR="00337CBE" w:rsidRDefault="00337CBE" w:rsidP="00337CBE">
            <w:pPr>
              <w:pStyle w:val="a3"/>
              <w:jc w:val="both"/>
              <w:rPr>
                <w:color w:val="626262"/>
                <w:sz w:val="20"/>
                <w:szCs w:val="20"/>
              </w:rPr>
            </w:pPr>
            <w:r>
              <w:rPr>
                <w:rStyle w:val="a4"/>
                <w:color w:val="626262"/>
                <w:sz w:val="20"/>
                <w:szCs w:val="20"/>
              </w:rPr>
              <w:t>B16</w:t>
            </w:r>
            <w:r>
              <w:rPr>
                <w:rStyle w:val="apple-converted-space"/>
                <w:color w:val="626262"/>
                <w:sz w:val="20"/>
                <w:szCs w:val="20"/>
              </w:rPr>
              <w:t> </w:t>
            </w:r>
            <w:r>
              <w:rPr>
                <w:rStyle w:val="a4"/>
                <w:color w:val="626262"/>
                <w:sz w:val="20"/>
                <w:szCs w:val="20"/>
              </w:rPr>
              <w:t>Работники часто исполняют опционы на акции досрочно в силу различных причин. Например, опционы на акции, предоставляемые работникам, обычно не подлежат передаче. Это часто приводит к тому, что работники исполняют свои опционы на акции досрочно, так как это единственный способ для работников реализовать свои опционы. Кроме того, от увольняющихся работников обычно требуют исполнения всех перешедших к ним опционов в течение короткого срока, в противном случае опционы на акции изымаются. Данный фактор также вызывает досрочное исполнение опционов на акции, предоставляемых работникам. Другие факторы досрочного исполнения включают предотвращение риска и недостаток диверсификации имущества.</w:t>
            </w:r>
          </w:p>
          <w:p w:rsidR="00337CBE" w:rsidRDefault="00337CBE" w:rsidP="00337CBE">
            <w:pPr>
              <w:pStyle w:val="a3"/>
              <w:jc w:val="both"/>
              <w:rPr>
                <w:color w:val="626262"/>
                <w:sz w:val="20"/>
                <w:szCs w:val="20"/>
              </w:rPr>
            </w:pPr>
            <w:r>
              <w:rPr>
                <w:rStyle w:val="a4"/>
                <w:color w:val="626262"/>
                <w:sz w:val="20"/>
                <w:szCs w:val="20"/>
              </w:rPr>
              <w:t>B17</w:t>
            </w:r>
            <w:r>
              <w:rPr>
                <w:rStyle w:val="apple-converted-space"/>
                <w:color w:val="626262"/>
                <w:sz w:val="20"/>
                <w:szCs w:val="20"/>
              </w:rPr>
              <w:t> </w:t>
            </w:r>
            <w:r>
              <w:rPr>
                <w:rStyle w:val="a4"/>
                <w:color w:val="626262"/>
                <w:sz w:val="20"/>
                <w:szCs w:val="20"/>
              </w:rPr>
              <w:t xml:space="preserve">Способ, по которому учитывается влияние ожидаемого досрочного исполнения, зависит от вида применяемой модели определения цены опциона. Например, ожидаемое досрочное исполнение может приниматься во внимание путем использования оценки ожидаемого срока действия опциона (который для опциона на акции, предоставляемого работнику, является периодом от даты предоставления до даты, на которую опцион, как ожидается, будет исполнен) в качестве исходной </w:t>
            </w:r>
            <w:r>
              <w:rPr>
                <w:rStyle w:val="a4"/>
                <w:color w:val="626262"/>
                <w:sz w:val="20"/>
                <w:szCs w:val="20"/>
              </w:rPr>
              <w:lastRenderedPageBreak/>
              <w:t>информации для модели определения цены опциона (например, формула Блэка-Шоулза-Мертона). В качестве альтернативы ожидаемое досрочное исполнение может быть смоделировано в биноминальную или аналогичную модель определения цены опциона, которая использует предусмотренный договором срок действия как исходную информацию.</w:t>
            </w:r>
          </w:p>
          <w:p w:rsidR="00337CBE" w:rsidRDefault="00337CBE" w:rsidP="00337CBE">
            <w:pPr>
              <w:pStyle w:val="a3"/>
              <w:jc w:val="both"/>
              <w:rPr>
                <w:color w:val="626262"/>
                <w:sz w:val="20"/>
                <w:szCs w:val="20"/>
              </w:rPr>
            </w:pPr>
            <w:r>
              <w:rPr>
                <w:rStyle w:val="a4"/>
                <w:color w:val="626262"/>
                <w:sz w:val="20"/>
                <w:szCs w:val="20"/>
              </w:rPr>
              <w:t>B18</w:t>
            </w:r>
            <w:r>
              <w:rPr>
                <w:rStyle w:val="apple-converted-space"/>
                <w:color w:val="626262"/>
                <w:sz w:val="20"/>
                <w:szCs w:val="20"/>
              </w:rPr>
              <w:t> </w:t>
            </w:r>
            <w:r>
              <w:rPr>
                <w:rStyle w:val="a4"/>
                <w:color w:val="626262"/>
                <w:sz w:val="20"/>
                <w:szCs w:val="20"/>
              </w:rPr>
              <w:t>Факторы, которые надо рассмотреть при оценке досрочного исполнения, включают:</w:t>
            </w:r>
          </w:p>
          <w:p w:rsidR="00337CBE" w:rsidRDefault="00337CBE" w:rsidP="00337CBE">
            <w:pPr>
              <w:pStyle w:val="a3"/>
              <w:jc w:val="both"/>
              <w:rPr>
                <w:color w:val="626262"/>
                <w:sz w:val="20"/>
                <w:szCs w:val="20"/>
              </w:rPr>
            </w:pPr>
            <w:r>
              <w:rPr>
                <w:rStyle w:val="a4"/>
                <w:color w:val="626262"/>
                <w:sz w:val="20"/>
                <w:szCs w:val="20"/>
              </w:rPr>
              <w:t>(a)</w:t>
            </w:r>
            <w:r>
              <w:rPr>
                <w:rStyle w:val="apple-converted-space"/>
                <w:color w:val="626262"/>
                <w:sz w:val="20"/>
                <w:szCs w:val="20"/>
              </w:rPr>
              <w:t> </w:t>
            </w:r>
            <w:r>
              <w:rPr>
                <w:rStyle w:val="a4"/>
                <w:color w:val="626262"/>
                <w:sz w:val="20"/>
                <w:szCs w:val="20"/>
              </w:rPr>
              <w:t>длительность периода перехода, так как опцион на акции обычно не может быть исполнен до конца периода перехода. Следовательно, определение последствий ожидаемого досрочного исполнения основывается на допущении о том, что права на опционы перейдут. Последствия условий перехода рассматриваются в пунктах</w:t>
            </w:r>
            <w:r>
              <w:rPr>
                <w:rStyle w:val="apple-converted-space"/>
                <w:b/>
                <w:bCs/>
                <w:color w:val="626262"/>
                <w:sz w:val="20"/>
                <w:szCs w:val="20"/>
              </w:rPr>
              <w:t> </w:t>
            </w:r>
            <w:r>
              <w:rPr>
                <w:rStyle w:val="a4"/>
                <w:color w:val="626262"/>
                <w:sz w:val="20"/>
                <w:szCs w:val="20"/>
              </w:rPr>
              <w:t>19-21;</w:t>
            </w:r>
          </w:p>
          <w:p w:rsidR="00337CBE" w:rsidRDefault="00337CBE" w:rsidP="00337CBE">
            <w:pPr>
              <w:pStyle w:val="a3"/>
              <w:jc w:val="both"/>
              <w:rPr>
                <w:color w:val="626262"/>
                <w:sz w:val="20"/>
                <w:szCs w:val="20"/>
              </w:rPr>
            </w:pPr>
            <w:r>
              <w:rPr>
                <w:rStyle w:val="a4"/>
                <w:color w:val="626262"/>
                <w:sz w:val="20"/>
                <w:szCs w:val="20"/>
              </w:rPr>
              <w:t>(b)</w:t>
            </w:r>
            <w:r>
              <w:rPr>
                <w:rStyle w:val="apple-converted-space"/>
                <w:color w:val="626262"/>
                <w:sz w:val="20"/>
                <w:szCs w:val="20"/>
              </w:rPr>
              <w:t> </w:t>
            </w:r>
            <w:r>
              <w:rPr>
                <w:rStyle w:val="a4"/>
                <w:color w:val="626262"/>
                <w:sz w:val="20"/>
                <w:szCs w:val="20"/>
              </w:rPr>
              <w:t>среднюю длительность времени, в течение которого аналогичные опционы оставались неисполненными в прошлом;</w:t>
            </w:r>
          </w:p>
          <w:p w:rsidR="00337CBE" w:rsidRDefault="00337CBE" w:rsidP="00337CBE">
            <w:pPr>
              <w:pStyle w:val="a3"/>
              <w:jc w:val="both"/>
              <w:rPr>
                <w:color w:val="626262"/>
                <w:sz w:val="20"/>
                <w:szCs w:val="20"/>
              </w:rPr>
            </w:pPr>
            <w:r>
              <w:rPr>
                <w:rStyle w:val="a4"/>
                <w:color w:val="626262"/>
                <w:sz w:val="20"/>
                <w:szCs w:val="20"/>
              </w:rPr>
              <w:t>(c)</w:t>
            </w:r>
            <w:r>
              <w:rPr>
                <w:rStyle w:val="apple-converted-space"/>
                <w:color w:val="626262"/>
                <w:sz w:val="20"/>
                <w:szCs w:val="20"/>
              </w:rPr>
              <w:t> </w:t>
            </w:r>
            <w:r>
              <w:rPr>
                <w:rStyle w:val="a4"/>
                <w:color w:val="626262"/>
                <w:sz w:val="20"/>
                <w:szCs w:val="20"/>
              </w:rPr>
              <w:t>цену лежащих в основе акций. Опыт может показывать, что работники стремятся исполнить опционы, когда цена акции достигает определенного уровня превышения над ценой исполнения;</w:t>
            </w:r>
          </w:p>
          <w:p w:rsidR="00337CBE" w:rsidRDefault="00337CBE" w:rsidP="00337CBE">
            <w:pPr>
              <w:pStyle w:val="a3"/>
              <w:jc w:val="both"/>
              <w:rPr>
                <w:color w:val="626262"/>
                <w:sz w:val="20"/>
                <w:szCs w:val="20"/>
              </w:rPr>
            </w:pPr>
            <w:r>
              <w:rPr>
                <w:rStyle w:val="a4"/>
                <w:color w:val="626262"/>
                <w:sz w:val="20"/>
                <w:szCs w:val="20"/>
              </w:rPr>
              <w:t>(d)</w:t>
            </w:r>
            <w:r>
              <w:rPr>
                <w:rStyle w:val="apple-converted-space"/>
                <w:color w:val="626262"/>
                <w:sz w:val="20"/>
                <w:szCs w:val="20"/>
              </w:rPr>
              <w:t> </w:t>
            </w:r>
            <w:r>
              <w:rPr>
                <w:rStyle w:val="a4"/>
                <w:color w:val="626262"/>
                <w:sz w:val="20"/>
                <w:szCs w:val="20"/>
              </w:rPr>
              <w:t>положение работника в организации. Например, опыт может показывать, что работники, занимающие более высокое положение, обычно исполняют опционы позднее, чем работники на более низких должностях (этот вопрос обсуждается более подробно в пункте</w:t>
            </w:r>
            <w:r>
              <w:rPr>
                <w:rStyle w:val="apple-converted-space"/>
                <w:b/>
                <w:bCs/>
                <w:color w:val="626262"/>
                <w:sz w:val="20"/>
                <w:szCs w:val="20"/>
              </w:rPr>
              <w:t> </w:t>
            </w:r>
            <w:r>
              <w:rPr>
                <w:rStyle w:val="a4"/>
                <w:color w:val="626262"/>
                <w:sz w:val="20"/>
                <w:szCs w:val="20"/>
              </w:rPr>
              <w:t>В21);</w:t>
            </w:r>
          </w:p>
          <w:p w:rsidR="00337CBE" w:rsidRDefault="00337CBE" w:rsidP="00337CBE">
            <w:pPr>
              <w:pStyle w:val="a3"/>
              <w:jc w:val="both"/>
              <w:rPr>
                <w:color w:val="626262"/>
                <w:sz w:val="20"/>
                <w:szCs w:val="20"/>
              </w:rPr>
            </w:pPr>
            <w:r>
              <w:rPr>
                <w:rStyle w:val="a4"/>
                <w:color w:val="626262"/>
                <w:sz w:val="20"/>
                <w:szCs w:val="20"/>
              </w:rPr>
              <w:t>(e)</w:t>
            </w:r>
            <w:r>
              <w:rPr>
                <w:rStyle w:val="apple-converted-space"/>
                <w:color w:val="626262"/>
                <w:sz w:val="20"/>
                <w:szCs w:val="20"/>
              </w:rPr>
              <w:t> </w:t>
            </w:r>
            <w:r>
              <w:rPr>
                <w:rStyle w:val="a4"/>
                <w:color w:val="626262"/>
                <w:sz w:val="20"/>
                <w:szCs w:val="20"/>
              </w:rPr>
              <w:t>ожидаемую изменчивость лежащих в основе акций. В среднем работники могут стремиться исполнить опционы на акции с высокой степенью изменчивости раньше, чем на акции с более низкой изменчивостью.</w:t>
            </w:r>
          </w:p>
          <w:p w:rsidR="00337CBE" w:rsidRDefault="00337CBE" w:rsidP="00337CBE">
            <w:pPr>
              <w:pStyle w:val="a3"/>
              <w:jc w:val="both"/>
              <w:rPr>
                <w:color w:val="626262"/>
                <w:sz w:val="20"/>
                <w:szCs w:val="20"/>
              </w:rPr>
            </w:pPr>
            <w:r>
              <w:rPr>
                <w:rStyle w:val="a4"/>
                <w:color w:val="626262"/>
                <w:sz w:val="20"/>
                <w:szCs w:val="20"/>
              </w:rPr>
              <w:t>B19</w:t>
            </w:r>
            <w:r>
              <w:rPr>
                <w:rStyle w:val="apple-converted-space"/>
                <w:color w:val="626262"/>
                <w:sz w:val="20"/>
                <w:szCs w:val="20"/>
              </w:rPr>
              <w:t> </w:t>
            </w:r>
            <w:r>
              <w:rPr>
                <w:rStyle w:val="a4"/>
                <w:color w:val="626262"/>
                <w:sz w:val="20"/>
                <w:szCs w:val="20"/>
              </w:rPr>
              <w:t>Как отмечено в пункте В17, влияние раннего исполнения может быть учтено путем использования оценки ожидаемого срока действия опциона в качестве исходной информации для модели определения цены опциона. При оценке ожидаемого срока действия опционов на акции, предоставленных группе работников, предприятие может основывать эту оценку на надлежащим образом рассчитанном средневзвешенном ожидаемом сроке действия для всей группы работников или для каждой подгруппы работников, входящей в группу, основываясь на более подробной информации об особенностях исполнения опционов работниками (рассматриваемой далее).</w:t>
            </w:r>
          </w:p>
          <w:p w:rsidR="00337CBE" w:rsidRDefault="00337CBE" w:rsidP="00337CBE">
            <w:pPr>
              <w:pStyle w:val="a3"/>
              <w:jc w:val="both"/>
              <w:rPr>
                <w:color w:val="626262"/>
                <w:sz w:val="20"/>
                <w:szCs w:val="20"/>
              </w:rPr>
            </w:pPr>
            <w:r>
              <w:rPr>
                <w:rStyle w:val="a4"/>
                <w:color w:val="626262"/>
                <w:sz w:val="20"/>
                <w:szCs w:val="20"/>
              </w:rPr>
              <w:t>B20</w:t>
            </w:r>
            <w:r>
              <w:rPr>
                <w:rStyle w:val="apple-converted-space"/>
                <w:color w:val="626262"/>
                <w:sz w:val="20"/>
                <w:szCs w:val="20"/>
              </w:rPr>
              <w:t> </w:t>
            </w:r>
            <w:r>
              <w:rPr>
                <w:rStyle w:val="a4"/>
                <w:color w:val="626262"/>
                <w:sz w:val="20"/>
                <w:szCs w:val="20"/>
              </w:rPr>
              <w:t>Разделение соглашения о предоставлении опциона на группы работников с относительно одинаковыми особенностями исполнения, вероятно, будет важным фактором. Стоимость опциона не является линейной функцией срока действия опциона; стоимость повышается с уменьшающимся темпом по мере увеличения срока. Например, при прочих равных допущениях, хотя двухлетний опцион и стоит больше, чем одногодичный опцион, но не в два раза. Это означает, что вычисление предполагаемой стоимости опциона только на основе средневзвешенного срока действия, который включает сильно различающиеся отдельные сроки действия, будет завышать общую справедливую стоимость предоставленных опционов на акции. Разделение предоставленных опционов на несколько групп, каждая из которых имеет относительно узкий диапазон сроков действия, включенных в расчет средневзвешенного срока действия, уменьшает это завышение.</w:t>
            </w:r>
          </w:p>
          <w:p w:rsidR="00337CBE" w:rsidRDefault="00337CBE" w:rsidP="00337CBE">
            <w:pPr>
              <w:pStyle w:val="a3"/>
              <w:jc w:val="both"/>
              <w:rPr>
                <w:color w:val="626262"/>
                <w:sz w:val="20"/>
                <w:szCs w:val="20"/>
              </w:rPr>
            </w:pPr>
            <w:r>
              <w:rPr>
                <w:rStyle w:val="a4"/>
                <w:color w:val="626262"/>
                <w:sz w:val="20"/>
                <w:szCs w:val="20"/>
              </w:rPr>
              <w:t>B21</w:t>
            </w:r>
            <w:r>
              <w:rPr>
                <w:rStyle w:val="apple-converted-space"/>
                <w:color w:val="626262"/>
                <w:sz w:val="20"/>
                <w:szCs w:val="20"/>
              </w:rPr>
              <w:t> </w:t>
            </w:r>
            <w:r>
              <w:rPr>
                <w:rStyle w:val="a4"/>
                <w:color w:val="626262"/>
                <w:sz w:val="20"/>
                <w:szCs w:val="20"/>
              </w:rPr>
              <w:t>Такие же рассуждения применяются при использовании биноминальной или аналогичной модели. Например, опыт предприятия, предоставляющего опционы работникам всех уровней, может указывать на то, что руководители высшего звена обычно удерживают свои опционы дольше, чем руководители среднего звена, а работники, занимающие низкое положение, стремятся исполнить свои опционы раньше, чем любая другая группа. Кроме того, работники, от которых требуется или приветствуется удерживать минимальное количество долевых инструментов их работодателя, включая опционы, могут в среднем исполнять опционы позже, чем работники, к которым не применяется это условие. В этих условиях разделение опционов на группы получателей с относительно одинаковыми особенностями исполнения приведет к более точной оценке общей справедливой стоимости предоставленных опционов на акции.</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Ожидаемая изменчивость</w:t>
            </w:r>
          </w:p>
          <w:p w:rsidR="00337CBE" w:rsidRDefault="00337CBE" w:rsidP="00337CBE">
            <w:pPr>
              <w:pStyle w:val="a3"/>
              <w:jc w:val="both"/>
              <w:rPr>
                <w:color w:val="626262"/>
                <w:sz w:val="20"/>
                <w:szCs w:val="20"/>
              </w:rPr>
            </w:pPr>
            <w:r>
              <w:rPr>
                <w:rStyle w:val="a4"/>
                <w:color w:val="626262"/>
                <w:sz w:val="20"/>
                <w:szCs w:val="20"/>
              </w:rPr>
              <w:lastRenderedPageBreak/>
              <w:t>B22</w:t>
            </w:r>
            <w:r>
              <w:rPr>
                <w:rStyle w:val="apple-converted-space"/>
                <w:color w:val="626262"/>
                <w:sz w:val="20"/>
                <w:szCs w:val="20"/>
              </w:rPr>
              <w:t> </w:t>
            </w:r>
            <w:r>
              <w:rPr>
                <w:rStyle w:val="a4"/>
                <w:color w:val="626262"/>
                <w:sz w:val="20"/>
                <w:szCs w:val="20"/>
              </w:rPr>
              <w:t>Ожидаемая изменчивость является показателем суммы, на которую цена, как ожидается, будет колебаться в течение периода. Показателем изменчивости, используемым в модели определения цены опциона, является приведенное к годовым значениям стандартное отклонение норм прибыльности акций, рассчитанных по формуле непрерывного сложного процента, в течение периода времени. Изменчивость, как правило, выражается в значениях, приведенных к годовым, которые сопоставимы независимо от периода времени, использованного при расчете, например, ежедневных, еженедельных или ежемесячных наблюдений за ценой.</w:t>
            </w:r>
          </w:p>
          <w:p w:rsidR="00337CBE" w:rsidRDefault="00337CBE" w:rsidP="00337CBE">
            <w:pPr>
              <w:pStyle w:val="a3"/>
              <w:jc w:val="both"/>
              <w:rPr>
                <w:color w:val="626262"/>
                <w:sz w:val="20"/>
                <w:szCs w:val="20"/>
              </w:rPr>
            </w:pPr>
            <w:r>
              <w:rPr>
                <w:rStyle w:val="a4"/>
                <w:color w:val="626262"/>
                <w:sz w:val="20"/>
                <w:szCs w:val="20"/>
              </w:rPr>
              <w:t>B23</w:t>
            </w:r>
            <w:r>
              <w:rPr>
                <w:rStyle w:val="apple-converted-space"/>
                <w:color w:val="626262"/>
                <w:sz w:val="20"/>
                <w:szCs w:val="20"/>
              </w:rPr>
              <w:t> </w:t>
            </w:r>
            <w:r>
              <w:rPr>
                <w:rStyle w:val="a4"/>
                <w:color w:val="626262"/>
                <w:sz w:val="20"/>
                <w:szCs w:val="20"/>
              </w:rPr>
              <w:t>Норма прибыльности (которая может быть положительной или отрицательной) по акции за период измеряет, какую выгоду получил акционер от дивидендов и прироста (или уменьшения) цены акции.</w:t>
            </w:r>
          </w:p>
          <w:p w:rsidR="00337CBE" w:rsidRDefault="00337CBE" w:rsidP="00337CBE">
            <w:pPr>
              <w:pStyle w:val="a3"/>
              <w:jc w:val="both"/>
              <w:rPr>
                <w:color w:val="626262"/>
                <w:sz w:val="20"/>
                <w:szCs w:val="20"/>
              </w:rPr>
            </w:pPr>
            <w:r>
              <w:rPr>
                <w:rStyle w:val="a4"/>
                <w:color w:val="626262"/>
                <w:sz w:val="20"/>
                <w:szCs w:val="20"/>
              </w:rPr>
              <w:t>B24</w:t>
            </w:r>
            <w:r>
              <w:rPr>
                <w:rStyle w:val="apple-converted-space"/>
                <w:color w:val="626262"/>
                <w:sz w:val="20"/>
                <w:szCs w:val="20"/>
              </w:rPr>
              <w:t> </w:t>
            </w:r>
            <w:r>
              <w:rPr>
                <w:rStyle w:val="a4"/>
                <w:color w:val="626262"/>
                <w:sz w:val="20"/>
                <w:szCs w:val="20"/>
              </w:rPr>
              <w:t>Ожидаемая изменчивость акции, выраженная в годовых значениях, является диапазоном, в который, как ожидается, примерно в двух третях случаев попадет непрерывно начисляемая норма прибыльности. Например, если говорится, что акция с ожидаемой нормой прибыльности в 12%, рассчитанной по формуле непрерывного сложного процента, имеет изменчивость 30%, это означает, что вероятность того, что норма прибыльности акции за один год будет между -18% (12% - 30%) и 42% (12% + 30%), равна примерно двум третям. Если цена акции составляет 100</w:t>
            </w:r>
            <w:r>
              <w:rPr>
                <w:rStyle w:val="apple-converted-space"/>
                <w:b/>
                <w:bCs/>
                <w:color w:val="626262"/>
                <w:sz w:val="20"/>
                <w:szCs w:val="20"/>
              </w:rPr>
              <w:t> </w:t>
            </w:r>
            <w:r>
              <w:rPr>
                <w:rStyle w:val="a4"/>
                <w:color w:val="626262"/>
                <w:sz w:val="20"/>
                <w:szCs w:val="20"/>
              </w:rPr>
              <w:t>д.е. на начало года и дивиденды не выплачиваются, то на конец года можно ожидать, что цена акции будет находиться между 83,53</w:t>
            </w:r>
            <w:r>
              <w:rPr>
                <w:rStyle w:val="apple-converted-space"/>
                <w:b/>
                <w:bCs/>
                <w:color w:val="626262"/>
                <w:sz w:val="20"/>
                <w:szCs w:val="20"/>
              </w:rPr>
              <w:t> </w:t>
            </w:r>
            <w:r>
              <w:rPr>
                <w:rStyle w:val="a4"/>
                <w:color w:val="626262"/>
                <w:sz w:val="20"/>
                <w:szCs w:val="20"/>
              </w:rPr>
              <w:t>д.е. (100</w:t>
            </w:r>
            <w:r>
              <w:rPr>
                <w:rStyle w:val="apple-converted-space"/>
                <w:b/>
                <w:bCs/>
                <w:color w:val="626262"/>
                <w:sz w:val="20"/>
                <w:szCs w:val="20"/>
              </w:rPr>
              <w:t> </w:t>
            </w:r>
            <w:r>
              <w:rPr>
                <w:rStyle w:val="a4"/>
                <w:color w:val="626262"/>
                <w:sz w:val="20"/>
                <w:szCs w:val="20"/>
              </w:rPr>
              <w:t>д.е. x</w:t>
            </w:r>
            <w:r>
              <w:rPr>
                <w:rStyle w:val="apple-converted-space"/>
                <w:b/>
                <w:bCs/>
                <w:color w:val="626262"/>
                <w:sz w:val="20"/>
                <w:szCs w:val="20"/>
              </w:rPr>
              <w:t> </w:t>
            </w:r>
            <w:r>
              <w:rPr>
                <w:rStyle w:val="a4"/>
                <w:color w:val="626262"/>
                <w:sz w:val="20"/>
                <w:szCs w:val="20"/>
              </w:rPr>
              <w:t>e</w:t>
            </w:r>
            <w:r>
              <w:rPr>
                <w:rStyle w:val="a4"/>
                <w:color w:val="626262"/>
                <w:sz w:val="20"/>
                <w:szCs w:val="20"/>
                <w:vertAlign w:val="superscript"/>
              </w:rPr>
              <w:t>-0,18</w:t>
            </w:r>
            <w:r>
              <w:rPr>
                <w:rStyle w:val="a4"/>
                <w:color w:val="626262"/>
                <w:sz w:val="20"/>
                <w:szCs w:val="20"/>
              </w:rPr>
              <w:t>) и 152,20</w:t>
            </w:r>
            <w:r>
              <w:rPr>
                <w:rStyle w:val="apple-converted-space"/>
                <w:b/>
                <w:bCs/>
                <w:color w:val="626262"/>
                <w:sz w:val="20"/>
                <w:szCs w:val="20"/>
              </w:rPr>
              <w:t> </w:t>
            </w:r>
            <w:r>
              <w:rPr>
                <w:rStyle w:val="a4"/>
                <w:color w:val="626262"/>
                <w:sz w:val="20"/>
                <w:szCs w:val="20"/>
              </w:rPr>
              <w:t>д.е. (100</w:t>
            </w:r>
            <w:r>
              <w:rPr>
                <w:rStyle w:val="apple-converted-space"/>
                <w:b/>
                <w:bCs/>
                <w:color w:val="626262"/>
                <w:sz w:val="20"/>
                <w:szCs w:val="20"/>
              </w:rPr>
              <w:t> </w:t>
            </w:r>
            <w:r>
              <w:rPr>
                <w:rStyle w:val="a4"/>
                <w:color w:val="626262"/>
                <w:sz w:val="20"/>
                <w:szCs w:val="20"/>
              </w:rPr>
              <w:t>д.е. x</w:t>
            </w:r>
            <w:r>
              <w:rPr>
                <w:rStyle w:val="apple-converted-space"/>
                <w:b/>
                <w:bCs/>
                <w:color w:val="626262"/>
                <w:sz w:val="20"/>
                <w:szCs w:val="20"/>
              </w:rPr>
              <w:t> </w:t>
            </w:r>
            <w:r>
              <w:rPr>
                <w:rStyle w:val="a4"/>
                <w:color w:val="626262"/>
                <w:sz w:val="20"/>
                <w:szCs w:val="20"/>
              </w:rPr>
              <w:t>e</w:t>
            </w:r>
            <w:r>
              <w:rPr>
                <w:rStyle w:val="a4"/>
                <w:color w:val="626262"/>
                <w:sz w:val="20"/>
                <w:szCs w:val="20"/>
                <w:vertAlign w:val="superscript"/>
              </w:rPr>
              <w:t>0,42</w:t>
            </w:r>
            <w:r>
              <w:rPr>
                <w:rStyle w:val="a4"/>
                <w:color w:val="626262"/>
                <w:sz w:val="20"/>
                <w:szCs w:val="20"/>
              </w:rPr>
              <w:t>), с вероятностью примерно в две трети.</w:t>
            </w:r>
          </w:p>
          <w:p w:rsidR="00337CBE" w:rsidRDefault="00337CBE" w:rsidP="00337CBE">
            <w:pPr>
              <w:pStyle w:val="a3"/>
              <w:jc w:val="both"/>
              <w:rPr>
                <w:color w:val="626262"/>
                <w:sz w:val="20"/>
                <w:szCs w:val="20"/>
              </w:rPr>
            </w:pPr>
            <w:r>
              <w:rPr>
                <w:rStyle w:val="a4"/>
                <w:color w:val="626262"/>
                <w:sz w:val="20"/>
                <w:szCs w:val="20"/>
              </w:rPr>
              <w:t>B25</w:t>
            </w:r>
            <w:r>
              <w:rPr>
                <w:rStyle w:val="apple-converted-space"/>
                <w:color w:val="626262"/>
                <w:sz w:val="20"/>
                <w:szCs w:val="20"/>
              </w:rPr>
              <w:t> </w:t>
            </w:r>
            <w:r>
              <w:rPr>
                <w:rStyle w:val="a4"/>
                <w:color w:val="626262"/>
                <w:sz w:val="20"/>
                <w:szCs w:val="20"/>
              </w:rPr>
              <w:t>Факторы, которые надо рассмотреть при оценке ожидаемой изменчивости, включают:</w:t>
            </w:r>
          </w:p>
          <w:p w:rsidR="00337CBE" w:rsidRDefault="00337CBE" w:rsidP="00337CBE">
            <w:pPr>
              <w:pStyle w:val="a3"/>
              <w:jc w:val="both"/>
              <w:rPr>
                <w:color w:val="626262"/>
                <w:sz w:val="20"/>
                <w:szCs w:val="20"/>
              </w:rPr>
            </w:pPr>
            <w:r>
              <w:rPr>
                <w:rStyle w:val="a4"/>
                <w:color w:val="626262"/>
                <w:sz w:val="20"/>
                <w:szCs w:val="20"/>
              </w:rPr>
              <w:t>(a)</w:t>
            </w:r>
            <w:r>
              <w:rPr>
                <w:rStyle w:val="apple-converted-space"/>
                <w:color w:val="626262"/>
                <w:sz w:val="20"/>
                <w:szCs w:val="20"/>
              </w:rPr>
              <w:t> </w:t>
            </w:r>
            <w:r>
              <w:rPr>
                <w:rStyle w:val="a4"/>
                <w:color w:val="626262"/>
                <w:sz w:val="20"/>
                <w:szCs w:val="20"/>
              </w:rPr>
              <w:t>предполагаемую изменчивость обращающихся на рынке опционов на акции предприятия или других долевых инструментов предприятия, которые включают характеристики опционов (такие, как конвертируемая задолженность), если они имеются;</w:t>
            </w:r>
          </w:p>
          <w:p w:rsidR="00337CBE" w:rsidRDefault="00337CBE" w:rsidP="00337CBE">
            <w:pPr>
              <w:pStyle w:val="a3"/>
              <w:jc w:val="both"/>
              <w:rPr>
                <w:color w:val="626262"/>
                <w:sz w:val="20"/>
                <w:szCs w:val="20"/>
              </w:rPr>
            </w:pPr>
            <w:r>
              <w:rPr>
                <w:rStyle w:val="a4"/>
                <w:color w:val="626262"/>
                <w:sz w:val="20"/>
                <w:szCs w:val="20"/>
              </w:rPr>
              <w:t>(b)</w:t>
            </w:r>
            <w:r>
              <w:rPr>
                <w:rStyle w:val="apple-converted-space"/>
                <w:color w:val="626262"/>
                <w:sz w:val="20"/>
                <w:szCs w:val="20"/>
              </w:rPr>
              <w:t> </w:t>
            </w:r>
            <w:r>
              <w:rPr>
                <w:rStyle w:val="a4"/>
                <w:color w:val="626262"/>
                <w:sz w:val="20"/>
                <w:szCs w:val="20"/>
              </w:rPr>
              <w:t>историческую изменчивость цен акций в течение самого последнего периода, который, в основном, сопоставим с ожидаемым сроком опциона (учитывая оставшийся срок опциона, предусмотренный договором, и влияния ожидаемого досрочного исполнения);</w:t>
            </w:r>
          </w:p>
          <w:p w:rsidR="00337CBE" w:rsidRDefault="00337CBE" w:rsidP="00337CBE">
            <w:pPr>
              <w:pStyle w:val="a3"/>
              <w:jc w:val="both"/>
              <w:rPr>
                <w:color w:val="626262"/>
                <w:sz w:val="20"/>
                <w:szCs w:val="20"/>
              </w:rPr>
            </w:pPr>
            <w:r>
              <w:rPr>
                <w:rStyle w:val="a4"/>
                <w:color w:val="626262"/>
                <w:sz w:val="20"/>
                <w:szCs w:val="20"/>
              </w:rPr>
              <w:t>(c)</w:t>
            </w:r>
            <w:r>
              <w:rPr>
                <w:rStyle w:val="apple-converted-space"/>
                <w:color w:val="626262"/>
                <w:sz w:val="20"/>
                <w:szCs w:val="20"/>
              </w:rPr>
              <w:t> </w:t>
            </w:r>
            <w:r>
              <w:rPr>
                <w:rStyle w:val="a4"/>
                <w:color w:val="626262"/>
                <w:sz w:val="20"/>
                <w:szCs w:val="20"/>
              </w:rPr>
              <w:t>длительность времени, в течение которого акции предприятия свободно обращались на рынке. Предприятие, недавно прошедшее листинг, может иметь высокую историческую изменчивость по сравнению с аналогичными предприятиями, которые прошли листинг ранее. Дальнейшие указания по предприятиям, недавно прошедшим листинг, представлены ниже;</w:t>
            </w:r>
          </w:p>
          <w:p w:rsidR="00337CBE" w:rsidRDefault="00337CBE" w:rsidP="00337CBE">
            <w:pPr>
              <w:pStyle w:val="a3"/>
              <w:jc w:val="both"/>
              <w:rPr>
                <w:color w:val="626262"/>
                <w:sz w:val="20"/>
                <w:szCs w:val="20"/>
              </w:rPr>
            </w:pPr>
            <w:r>
              <w:rPr>
                <w:rStyle w:val="a4"/>
                <w:color w:val="626262"/>
                <w:sz w:val="20"/>
                <w:szCs w:val="20"/>
              </w:rPr>
              <w:t>(d)</w:t>
            </w:r>
            <w:r>
              <w:rPr>
                <w:rStyle w:val="apple-converted-space"/>
                <w:color w:val="626262"/>
                <w:sz w:val="20"/>
                <w:szCs w:val="20"/>
              </w:rPr>
              <w:t> </w:t>
            </w:r>
            <w:r>
              <w:rPr>
                <w:rStyle w:val="a4"/>
                <w:color w:val="626262"/>
                <w:sz w:val="20"/>
                <w:szCs w:val="20"/>
              </w:rPr>
              <w:t>тенденцию изменчивости возвращаться к своему среднему значению, т.е. долгосрочному среднему уровню, и другие факторы, указывающие на то, что ожидаемая будущая изменчивость может отличаться от прошлой изменчивости. Например, если цена акции предприятия была чрезвычайно изменчивой в течение определенного периода времени из-за неудавшегося поглощения или значительной реструктуризации, то этот период может не приниматься во внимание при расчете исторической среднегодовой изменчивости;</w:t>
            </w:r>
          </w:p>
          <w:p w:rsidR="00337CBE" w:rsidRDefault="00337CBE" w:rsidP="00337CBE">
            <w:pPr>
              <w:pStyle w:val="a3"/>
              <w:jc w:val="both"/>
              <w:rPr>
                <w:color w:val="626262"/>
                <w:sz w:val="20"/>
                <w:szCs w:val="20"/>
              </w:rPr>
            </w:pPr>
            <w:r>
              <w:rPr>
                <w:rStyle w:val="a4"/>
                <w:color w:val="626262"/>
                <w:sz w:val="20"/>
                <w:szCs w:val="20"/>
              </w:rPr>
              <w:t>(e)</w:t>
            </w:r>
            <w:r>
              <w:rPr>
                <w:rStyle w:val="apple-converted-space"/>
                <w:color w:val="626262"/>
                <w:sz w:val="20"/>
                <w:szCs w:val="20"/>
              </w:rPr>
              <w:t> </w:t>
            </w:r>
            <w:r>
              <w:rPr>
                <w:rStyle w:val="a4"/>
                <w:color w:val="626262"/>
                <w:sz w:val="20"/>
                <w:szCs w:val="20"/>
              </w:rPr>
              <w:t>соответствующие и регулярные интервалы для наблюдений за ценой. Наблюдения за ценой должны согласовываться из периода в период. Например, предприятие может использовать цену закрытия за каждую неделю или самую высокую цену за неделю, но не должно использовать цену закрытия за одни недели и самую высокую цену - за другие. Кроме того, результаты наблюдений за ценой должны выражаться в той же валюте, что и цена исполнения.</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Предприятия, прошедшие листинг недавно</w:t>
            </w:r>
          </w:p>
          <w:p w:rsidR="00337CBE" w:rsidRDefault="00337CBE" w:rsidP="00337CBE">
            <w:pPr>
              <w:pStyle w:val="a3"/>
              <w:jc w:val="both"/>
              <w:rPr>
                <w:color w:val="626262"/>
                <w:sz w:val="20"/>
                <w:szCs w:val="20"/>
              </w:rPr>
            </w:pPr>
            <w:r>
              <w:rPr>
                <w:rStyle w:val="a4"/>
                <w:color w:val="626262"/>
                <w:sz w:val="20"/>
                <w:szCs w:val="20"/>
              </w:rPr>
              <w:t>B26</w:t>
            </w:r>
            <w:r>
              <w:rPr>
                <w:rStyle w:val="apple-converted-space"/>
                <w:color w:val="626262"/>
                <w:sz w:val="20"/>
                <w:szCs w:val="20"/>
              </w:rPr>
              <w:t> </w:t>
            </w:r>
            <w:r>
              <w:rPr>
                <w:rStyle w:val="a4"/>
                <w:color w:val="626262"/>
                <w:sz w:val="20"/>
                <w:szCs w:val="20"/>
              </w:rPr>
              <w:t>Как отмечено в пункте</w:t>
            </w:r>
            <w:r>
              <w:rPr>
                <w:rStyle w:val="apple-converted-space"/>
                <w:b/>
                <w:bCs/>
                <w:color w:val="626262"/>
                <w:sz w:val="20"/>
                <w:szCs w:val="20"/>
              </w:rPr>
              <w:t> </w:t>
            </w:r>
            <w:r>
              <w:rPr>
                <w:rStyle w:val="a4"/>
                <w:color w:val="626262"/>
                <w:sz w:val="20"/>
                <w:szCs w:val="20"/>
              </w:rPr>
              <w:t xml:space="preserve">В25, предприятие должно рассматривать историческую изменчивость цены акции в течение самого последнего периода, который в основном соизмерим с ожидаемым сроком опциона. Если предприятие, прошедшее листинг недавно, не имеет достаточной информации об исторической изменчивости, то оно, тем не менее, должно рассчитать историческую изменчивость за самый длительный период, в течение которого велись торги его акциями. Предприятие также может рассмотреть историческую изменчивость аналогичных предприятий, используя сравнительный период их сроков действия. Например, предприятие, которое прошло листинг только </w:t>
            </w:r>
            <w:r>
              <w:rPr>
                <w:rStyle w:val="a4"/>
                <w:color w:val="626262"/>
                <w:sz w:val="20"/>
                <w:szCs w:val="20"/>
              </w:rPr>
              <w:lastRenderedPageBreak/>
              <w:t>год назад и предоставляет опционы со средним ожидаемым сроком действия 5 лет, может рассмотреть схему и уровень исторической изменчивости предприятий в той же отрасли за первые шесть лет, в течение которых акции этих предприятий обращались на открытом рынке.</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Предприятия, не прошедшие листинг</w:t>
            </w:r>
          </w:p>
          <w:p w:rsidR="00337CBE" w:rsidRDefault="00337CBE" w:rsidP="00337CBE">
            <w:pPr>
              <w:pStyle w:val="a3"/>
              <w:jc w:val="both"/>
              <w:rPr>
                <w:color w:val="626262"/>
                <w:sz w:val="20"/>
                <w:szCs w:val="20"/>
              </w:rPr>
            </w:pPr>
            <w:r>
              <w:rPr>
                <w:rStyle w:val="a4"/>
                <w:color w:val="626262"/>
                <w:sz w:val="20"/>
                <w:szCs w:val="20"/>
              </w:rPr>
              <w:t>B27</w:t>
            </w:r>
            <w:r>
              <w:rPr>
                <w:rStyle w:val="apple-converted-space"/>
                <w:color w:val="626262"/>
                <w:sz w:val="20"/>
                <w:szCs w:val="20"/>
              </w:rPr>
              <w:t> </w:t>
            </w:r>
            <w:r>
              <w:rPr>
                <w:rStyle w:val="a4"/>
                <w:color w:val="626262"/>
                <w:sz w:val="20"/>
                <w:szCs w:val="20"/>
              </w:rPr>
              <w:t>Предприятие, не прошедшее листинг, не имеет исторической информации, которую нужно рассмотреть при оценке ожидаемой изменчивости. Некоторые факторы, которые нужно рассмотреть вместо нее, изложены далее.</w:t>
            </w:r>
          </w:p>
          <w:p w:rsidR="00337CBE" w:rsidRDefault="00337CBE" w:rsidP="00337CBE">
            <w:pPr>
              <w:pStyle w:val="a3"/>
              <w:jc w:val="both"/>
              <w:rPr>
                <w:color w:val="626262"/>
                <w:sz w:val="20"/>
                <w:szCs w:val="20"/>
              </w:rPr>
            </w:pPr>
            <w:r>
              <w:rPr>
                <w:rStyle w:val="a4"/>
                <w:color w:val="626262"/>
                <w:sz w:val="20"/>
                <w:szCs w:val="20"/>
              </w:rPr>
              <w:t>B28</w:t>
            </w:r>
            <w:r>
              <w:rPr>
                <w:rStyle w:val="apple-converted-space"/>
                <w:color w:val="626262"/>
                <w:sz w:val="20"/>
                <w:szCs w:val="20"/>
              </w:rPr>
              <w:t> </w:t>
            </w:r>
            <w:r>
              <w:rPr>
                <w:rStyle w:val="a4"/>
                <w:color w:val="626262"/>
                <w:sz w:val="20"/>
                <w:szCs w:val="20"/>
              </w:rPr>
              <w:t>В некоторых случаях предприятие, не прошедшее листинг, которое регулярно выпускает опционы или акции для работников (или других сторон), может установить внутренний рынок для своих акций. При оценке ожидаемой изменчивости может приниматься во внимание изменчивость этих цен на акции.</w:t>
            </w:r>
          </w:p>
          <w:p w:rsidR="00337CBE" w:rsidRDefault="00337CBE" w:rsidP="00337CBE">
            <w:pPr>
              <w:pStyle w:val="a3"/>
              <w:jc w:val="both"/>
              <w:rPr>
                <w:color w:val="626262"/>
                <w:sz w:val="20"/>
                <w:szCs w:val="20"/>
              </w:rPr>
            </w:pPr>
            <w:r>
              <w:rPr>
                <w:rStyle w:val="a4"/>
                <w:color w:val="626262"/>
                <w:sz w:val="20"/>
                <w:szCs w:val="20"/>
              </w:rPr>
              <w:t>B29</w:t>
            </w:r>
            <w:r>
              <w:rPr>
                <w:rStyle w:val="apple-converted-space"/>
                <w:color w:val="626262"/>
                <w:sz w:val="20"/>
                <w:szCs w:val="20"/>
              </w:rPr>
              <w:t> </w:t>
            </w:r>
            <w:r>
              <w:rPr>
                <w:rStyle w:val="a4"/>
                <w:color w:val="626262"/>
                <w:sz w:val="20"/>
                <w:szCs w:val="20"/>
              </w:rPr>
              <w:t>В качестве альтернативы предприятие может рассматривать историческую или предполагаемую изменчивость аналогичных предприятий, прошедших листинг, по которым имеется информация о цене акции или цене опциона, которую можно использовать при оценке ожидаемой изменчивости. Данный подход будет правильным, если предприятие основывает оценку стоимости своих акций на ценах акций аналогичных предприятий, прошедших листинг.</w:t>
            </w:r>
          </w:p>
          <w:p w:rsidR="00337CBE" w:rsidRDefault="00337CBE" w:rsidP="00337CBE">
            <w:pPr>
              <w:pStyle w:val="a3"/>
              <w:jc w:val="both"/>
              <w:rPr>
                <w:color w:val="626262"/>
                <w:sz w:val="20"/>
                <w:szCs w:val="20"/>
              </w:rPr>
            </w:pPr>
            <w:r>
              <w:rPr>
                <w:rStyle w:val="a4"/>
                <w:color w:val="626262"/>
                <w:sz w:val="20"/>
                <w:szCs w:val="20"/>
              </w:rPr>
              <w:t>B30</w:t>
            </w:r>
            <w:r>
              <w:rPr>
                <w:rStyle w:val="apple-converted-space"/>
                <w:color w:val="626262"/>
                <w:sz w:val="20"/>
                <w:szCs w:val="20"/>
              </w:rPr>
              <w:t> </w:t>
            </w:r>
            <w:r>
              <w:rPr>
                <w:rStyle w:val="a4"/>
                <w:color w:val="626262"/>
                <w:sz w:val="20"/>
                <w:szCs w:val="20"/>
              </w:rPr>
              <w:t>Если предприятие не основывает оценку стоимости своих акций на ценах акций аналогичных предприятий, прошедших листинг, а вместо этого использует другой метод оценки своих акций, то оно может получить оценку ожидаемой изменчивости, соответствующей этому методу оценки. Например, предприятие может оценивать свои акции на основе значений чистых активов или прибыли. Оно может принять во внимание ожидаемую изменчивость этих значений чистых активов или прибыли.</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Ожидаемые дивиденды</w:t>
            </w:r>
          </w:p>
          <w:p w:rsidR="00337CBE" w:rsidRDefault="00337CBE" w:rsidP="00337CBE">
            <w:pPr>
              <w:pStyle w:val="a3"/>
              <w:jc w:val="both"/>
              <w:rPr>
                <w:color w:val="626262"/>
                <w:sz w:val="20"/>
                <w:szCs w:val="20"/>
              </w:rPr>
            </w:pPr>
            <w:r>
              <w:rPr>
                <w:rStyle w:val="a4"/>
                <w:color w:val="626262"/>
                <w:sz w:val="20"/>
                <w:szCs w:val="20"/>
              </w:rPr>
              <w:t>B31</w:t>
            </w:r>
            <w:r>
              <w:rPr>
                <w:rStyle w:val="apple-converted-space"/>
                <w:color w:val="626262"/>
                <w:sz w:val="20"/>
                <w:szCs w:val="20"/>
              </w:rPr>
              <w:t> </w:t>
            </w:r>
            <w:r>
              <w:rPr>
                <w:rStyle w:val="a4"/>
                <w:color w:val="626262"/>
                <w:sz w:val="20"/>
                <w:szCs w:val="20"/>
              </w:rPr>
              <w:t>Вопрос о том, следует ли принимать во внимание ожидаемые дивиденды при измерении справедливой стоимости предоставленных акций или опционов, зависит от того, имеет ли контрагент право на дивиденды или эквиваленты дивидендов.</w:t>
            </w:r>
          </w:p>
          <w:p w:rsidR="00337CBE" w:rsidRDefault="00337CBE" w:rsidP="00337CBE">
            <w:pPr>
              <w:pStyle w:val="a3"/>
              <w:jc w:val="both"/>
              <w:rPr>
                <w:color w:val="626262"/>
                <w:sz w:val="20"/>
                <w:szCs w:val="20"/>
              </w:rPr>
            </w:pPr>
            <w:r>
              <w:rPr>
                <w:rStyle w:val="a4"/>
                <w:color w:val="626262"/>
                <w:sz w:val="20"/>
                <w:szCs w:val="20"/>
              </w:rPr>
              <w:t>B32</w:t>
            </w:r>
            <w:r>
              <w:rPr>
                <w:rStyle w:val="apple-converted-space"/>
                <w:color w:val="626262"/>
                <w:sz w:val="20"/>
                <w:szCs w:val="20"/>
              </w:rPr>
              <w:t> </w:t>
            </w:r>
            <w:r>
              <w:rPr>
                <w:rStyle w:val="a4"/>
                <w:color w:val="626262"/>
                <w:sz w:val="20"/>
                <w:szCs w:val="20"/>
              </w:rPr>
              <w:t>Например, если работникам предоставлены опционы и они имеют право на дивиденды по лежащим в их основе акциям или на эквиваленты дивидендов (которые могут быть выплачены денежными средствами или могут уменьшить цену исполнения) в течение периода между датой предоставления и датой исполнения, то предоставленные опционы должны оцениваться так, как если бы дивиденды по лежащим в основе акциям не выплачивались, т.е. исходная информация по ожидаемым дивидендам должна быть равна нулю.</w:t>
            </w:r>
          </w:p>
          <w:p w:rsidR="00337CBE" w:rsidRDefault="00337CBE" w:rsidP="00337CBE">
            <w:pPr>
              <w:pStyle w:val="a3"/>
              <w:jc w:val="both"/>
              <w:rPr>
                <w:color w:val="626262"/>
                <w:sz w:val="20"/>
                <w:szCs w:val="20"/>
              </w:rPr>
            </w:pPr>
            <w:r>
              <w:rPr>
                <w:rStyle w:val="a4"/>
                <w:color w:val="626262"/>
                <w:sz w:val="20"/>
                <w:szCs w:val="20"/>
              </w:rPr>
              <w:t>B33</w:t>
            </w:r>
            <w:r>
              <w:rPr>
                <w:rStyle w:val="apple-converted-space"/>
                <w:color w:val="626262"/>
                <w:sz w:val="20"/>
                <w:szCs w:val="20"/>
              </w:rPr>
              <w:t> </w:t>
            </w:r>
            <w:r>
              <w:rPr>
                <w:rStyle w:val="a4"/>
                <w:color w:val="626262"/>
                <w:sz w:val="20"/>
                <w:szCs w:val="20"/>
              </w:rPr>
              <w:t>Аналогично, когда на дату предоставления рассчитывается справедливая стоимость акций, предоставленных работникам, то не требуется никакой корректировки на ожидаемые дивиденды, если работник имеет право на получение дивидендов, выплачиваемых в течение периода перехода.</w:t>
            </w:r>
          </w:p>
          <w:p w:rsidR="00337CBE" w:rsidRDefault="00337CBE" w:rsidP="00337CBE">
            <w:pPr>
              <w:pStyle w:val="a3"/>
              <w:jc w:val="both"/>
              <w:rPr>
                <w:color w:val="626262"/>
                <w:sz w:val="20"/>
                <w:szCs w:val="20"/>
              </w:rPr>
            </w:pPr>
            <w:r>
              <w:rPr>
                <w:rStyle w:val="a4"/>
                <w:color w:val="626262"/>
                <w:sz w:val="20"/>
                <w:szCs w:val="20"/>
              </w:rPr>
              <w:t>B34</w:t>
            </w:r>
            <w:r>
              <w:rPr>
                <w:rStyle w:val="apple-converted-space"/>
                <w:color w:val="626262"/>
                <w:sz w:val="20"/>
                <w:szCs w:val="20"/>
              </w:rPr>
              <w:t> </w:t>
            </w:r>
            <w:r>
              <w:rPr>
                <w:rStyle w:val="a4"/>
                <w:color w:val="626262"/>
                <w:sz w:val="20"/>
                <w:szCs w:val="20"/>
              </w:rPr>
              <w:t>И наоборот, если работники не имеют права на дивиденды или эквиваленты дивидендов в течение периода перехода (или до даты исполнения, в случае опционов), то оценка на дату предоставления акций или опционов должна учитывать ожидаемые дивиденды. Другими словами, когда оценивается справедливая стоимость предоставленного опциона, ожидаемые дивиденды должны учитываться при применении модели определения цены опциона. Когда оценивается справедливая стоимость предоставленных акций, эта оценка должна быть уменьшена на приведенную стоимость дивидендов, которые, как ожидается, будут выплачены в течение периода перехода.</w:t>
            </w:r>
          </w:p>
          <w:p w:rsidR="00337CBE" w:rsidRDefault="00337CBE" w:rsidP="00337CBE">
            <w:pPr>
              <w:pStyle w:val="a3"/>
              <w:jc w:val="both"/>
              <w:rPr>
                <w:color w:val="626262"/>
                <w:sz w:val="20"/>
                <w:szCs w:val="20"/>
              </w:rPr>
            </w:pPr>
            <w:r>
              <w:rPr>
                <w:rStyle w:val="a4"/>
                <w:color w:val="626262"/>
                <w:sz w:val="20"/>
                <w:szCs w:val="20"/>
              </w:rPr>
              <w:t>B35</w:t>
            </w:r>
            <w:r>
              <w:rPr>
                <w:rStyle w:val="apple-converted-space"/>
                <w:color w:val="626262"/>
                <w:sz w:val="20"/>
                <w:szCs w:val="20"/>
              </w:rPr>
              <w:t> </w:t>
            </w:r>
            <w:r>
              <w:rPr>
                <w:rStyle w:val="a4"/>
                <w:color w:val="626262"/>
                <w:sz w:val="20"/>
                <w:szCs w:val="20"/>
              </w:rPr>
              <w:t xml:space="preserve">Для моделей определения цены опционов, как правило, требуется информация об ожидаемой доходности по дивидендам. Однако модели могут быть изменены так, чтобы использовать ожидаемую </w:t>
            </w:r>
            <w:r>
              <w:rPr>
                <w:rStyle w:val="a4"/>
                <w:color w:val="626262"/>
                <w:sz w:val="20"/>
                <w:szCs w:val="20"/>
              </w:rPr>
              <w:lastRenderedPageBreak/>
              <w:t>сумму дивидендов, а не доходность. Предприятие может использовать или ожидаемую доходность, или ожидаемые платежи. Если предприятие использует доходность, то оно должно учитывать свою исторически сложившуюся схему повышения дивидендов. Например, если политикой предприятия являлось, как правило, увеличение дивидендов приблизительно на 3 процента в год, то ожидаемая стоимость опциона не должна предусматривать фиксированную сумму дивиденда в течение срока действия опциона, за исключением случаев, когда есть свидетельство, поддерживающее данное допущение.</w:t>
            </w:r>
          </w:p>
          <w:p w:rsidR="00337CBE" w:rsidRDefault="00337CBE" w:rsidP="00337CBE">
            <w:pPr>
              <w:pStyle w:val="a3"/>
              <w:jc w:val="both"/>
              <w:rPr>
                <w:color w:val="626262"/>
                <w:sz w:val="20"/>
                <w:szCs w:val="20"/>
              </w:rPr>
            </w:pPr>
            <w:r>
              <w:rPr>
                <w:rStyle w:val="a4"/>
                <w:color w:val="626262"/>
                <w:sz w:val="20"/>
                <w:szCs w:val="20"/>
              </w:rPr>
              <w:t>B36</w:t>
            </w:r>
            <w:r>
              <w:rPr>
                <w:rStyle w:val="apple-converted-space"/>
                <w:color w:val="626262"/>
                <w:sz w:val="20"/>
                <w:szCs w:val="20"/>
              </w:rPr>
              <w:t> </w:t>
            </w:r>
            <w:r>
              <w:rPr>
                <w:rStyle w:val="a4"/>
                <w:color w:val="626262"/>
                <w:sz w:val="20"/>
                <w:szCs w:val="20"/>
              </w:rPr>
              <w:t>Как правило, допущение об ожидаемых дивидендах должно основываться на общедоступной информации. Предприятие, не выплачивающее дивиденды и не планирующее их выплачивать, должно принять доходность по дивидендам равной нулю. Однако новое предприятие, не имеющее истории выплаты дивидендов, может планировать начать выплачивать дивиденды в течение ожидаемых сроков действия опционов на акции, предоставляемых работникам. Эти предприятия могут использовать среднее значение между их прошлой доходностью по дивидендам (ноль) и средним значением доходности по дивидендам сопоставимых с ними предприятий.</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Безрисковая процентная ставка</w:t>
            </w:r>
          </w:p>
          <w:p w:rsidR="00337CBE" w:rsidRDefault="00337CBE" w:rsidP="00337CBE">
            <w:pPr>
              <w:pStyle w:val="a3"/>
              <w:jc w:val="both"/>
              <w:rPr>
                <w:color w:val="626262"/>
                <w:sz w:val="20"/>
                <w:szCs w:val="20"/>
              </w:rPr>
            </w:pPr>
            <w:r>
              <w:rPr>
                <w:rStyle w:val="a4"/>
                <w:color w:val="626262"/>
                <w:sz w:val="20"/>
                <w:szCs w:val="20"/>
              </w:rPr>
              <w:t>B37</w:t>
            </w:r>
            <w:r>
              <w:rPr>
                <w:rStyle w:val="apple-converted-space"/>
                <w:color w:val="626262"/>
                <w:sz w:val="20"/>
                <w:szCs w:val="20"/>
              </w:rPr>
              <w:t> </w:t>
            </w:r>
            <w:r>
              <w:rPr>
                <w:rStyle w:val="a4"/>
                <w:color w:val="626262"/>
                <w:sz w:val="20"/>
                <w:szCs w:val="20"/>
              </w:rPr>
              <w:t>Как правило, безрисковая процентная ставка является предполагаемой текущей доходностью по государственным облигациям с нулевым купоном, выпускаемым в стране, в валюте которой выражена цена исполнения, с оставшимся сроком до погашения, равным ожидаемому сроку оцениваемого опциона (на основе оставшегося срока действия опциона, предусмотренного договором, и принимая во внимание влияние ожидаемого досрочного исполнения). Если не существует подобных государственных облигаций или обстоятельства указывают на то, что предполагаемая доходность по государственных облигациям с нулевым купоном не отражает безрисковую процентную ставку (например, в экономиках с высокой инфляцией), может понадобиться использование альтернативных ставок. Кроме того, при оценке справедливой стоимости опциона со сроком действия, равным ожидаемому сроку действия оцениваемого опциона, альтернативные ставки должны использоваться в случае, если участники рынка обычно определяют безрисковую процентную ставку путем использования этих альтернативных ставок, а не предполагаемой доходности по государственным облигациям с нулевым купоном.</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Влияния на структуру капитала</w:t>
            </w:r>
          </w:p>
          <w:p w:rsidR="00337CBE" w:rsidRDefault="00337CBE" w:rsidP="00337CBE">
            <w:pPr>
              <w:pStyle w:val="a3"/>
              <w:jc w:val="both"/>
              <w:rPr>
                <w:color w:val="626262"/>
                <w:sz w:val="20"/>
                <w:szCs w:val="20"/>
              </w:rPr>
            </w:pPr>
            <w:r>
              <w:rPr>
                <w:rStyle w:val="a4"/>
                <w:color w:val="626262"/>
                <w:sz w:val="20"/>
                <w:szCs w:val="20"/>
              </w:rPr>
              <w:t>B38</w:t>
            </w:r>
            <w:r>
              <w:rPr>
                <w:rStyle w:val="apple-converted-space"/>
                <w:color w:val="626262"/>
                <w:sz w:val="20"/>
                <w:szCs w:val="20"/>
              </w:rPr>
              <w:t> </w:t>
            </w:r>
            <w:r>
              <w:rPr>
                <w:rStyle w:val="a4"/>
                <w:color w:val="626262"/>
                <w:sz w:val="20"/>
                <w:szCs w:val="20"/>
              </w:rPr>
              <w:t>Как правило, обращаемые на рынке опционы на акции выпускаются третьими сторонами, а не предприятием. Когда эти опционы исполняются, продавец поставляет акции владельцу опциона. Эти акции приобретаются у существующих акционеров. Таким образом, исполнение обращающихся на рынке опционов на акции не имеет разводняющего эффекта.</w:t>
            </w:r>
          </w:p>
          <w:p w:rsidR="00337CBE" w:rsidRDefault="00337CBE" w:rsidP="00337CBE">
            <w:pPr>
              <w:pStyle w:val="a3"/>
              <w:jc w:val="both"/>
              <w:rPr>
                <w:color w:val="626262"/>
                <w:sz w:val="20"/>
                <w:szCs w:val="20"/>
              </w:rPr>
            </w:pPr>
            <w:r>
              <w:rPr>
                <w:rStyle w:val="a4"/>
                <w:color w:val="626262"/>
                <w:sz w:val="20"/>
                <w:szCs w:val="20"/>
              </w:rPr>
              <w:t>B39</w:t>
            </w:r>
            <w:r>
              <w:rPr>
                <w:rStyle w:val="apple-converted-space"/>
                <w:color w:val="626262"/>
                <w:sz w:val="20"/>
                <w:szCs w:val="20"/>
              </w:rPr>
              <w:t> </w:t>
            </w:r>
            <w:r>
              <w:rPr>
                <w:rStyle w:val="a4"/>
                <w:color w:val="626262"/>
                <w:sz w:val="20"/>
                <w:szCs w:val="20"/>
              </w:rPr>
              <w:t>И наоборот, если опционы на акции выпускаются предприятием, то при исполнении этих опционов на акции выпускаются новые акции, (выпускаются фактически, либо выпускаются по существу, если используются акции, ранее выкупленные и удерживаемые в качестве собственных акций, выкупленных у акционеров). Учитывая, что акции будут выпущены по цене исполнения, а не по текущей рыночной цене на дату исполнения, это фактическое или потенциальное разводнение может уменьшить цену акции, так что владелец опциона получает не столь большую прибыль от исполнения, как от исполнения другого подобного обращающегося на рынке опциона, который не разводняет цену акции.</w:t>
            </w:r>
          </w:p>
          <w:p w:rsidR="00337CBE" w:rsidRDefault="00337CBE" w:rsidP="00337CBE">
            <w:pPr>
              <w:pStyle w:val="a3"/>
              <w:jc w:val="both"/>
              <w:rPr>
                <w:color w:val="626262"/>
                <w:sz w:val="20"/>
                <w:szCs w:val="20"/>
              </w:rPr>
            </w:pPr>
            <w:r>
              <w:rPr>
                <w:rStyle w:val="a4"/>
                <w:color w:val="626262"/>
                <w:sz w:val="20"/>
                <w:szCs w:val="20"/>
              </w:rPr>
              <w:t>B40</w:t>
            </w:r>
            <w:r>
              <w:rPr>
                <w:rStyle w:val="apple-converted-space"/>
                <w:color w:val="626262"/>
                <w:sz w:val="20"/>
                <w:szCs w:val="20"/>
              </w:rPr>
              <w:t> </w:t>
            </w:r>
            <w:r>
              <w:rPr>
                <w:rStyle w:val="a4"/>
                <w:color w:val="626262"/>
                <w:sz w:val="20"/>
                <w:szCs w:val="20"/>
              </w:rPr>
              <w:t>Вопрос о том, имеет ли этот фактор значительное влияние на стоимость предоставленных опционов на акции, зависит от многих факторов, таких, как сравнение количества новых акций, которые будут выпущены при исполнении опционов, с количеством уже выпущенных акций. Кроме того, если рынок уже ожидает, что произойдет предоставление опционов, то, возможно, на дату предоставления он уже включил потенциальное разводнение в цену акций.</w:t>
            </w:r>
          </w:p>
          <w:p w:rsidR="00337CBE" w:rsidRDefault="00337CBE" w:rsidP="00337CBE">
            <w:pPr>
              <w:pStyle w:val="a3"/>
              <w:jc w:val="both"/>
              <w:rPr>
                <w:color w:val="626262"/>
                <w:sz w:val="20"/>
                <w:szCs w:val="20"/>
              </w:rPr>
            </w:pPr>
            <w:r>
              <w:rPr>
                <w:rStyle w:val="a4"/>
                <w:color w:val="626262"/>
                <w:sz w:val="20"/>
                <w:szCs w:val="20"/>
              </w:rPr>
              <w:t>B41</w:t>
            </w:r>
            <w:r>
              <w:rPr>
                <w:rStyle w:val="apple-converted-space"/>
                <w:color w:val="626262"/>
                <w:sz w:val="20"/>
                <w:szCs w:val="20"/>
              </w:rPr>
              <w:t> </w:t>
            </w:r>
            <w:r>
              <w:rPr>
                <w:rStyle w:val="a4"/>
                <w:color w:val="626262"/>
                <w:sz w:val="20"/>
                <w:szCs w:val="20"/>
              </w:rPr>
              <w:t xml:space="preserve">Однако предприятие должно рассмотреть, может ли возможный эффект разводнения от будущего исполнения предоставленных опционов на акции повлиять на их оценочную справедливую стоимость на дату предоставления. Модели определения цены опциона могут быть адаптированы так, чтобы </w:t>
            </w:r>
            <w:r>
              <w:rPr>
                <w:rStyle w:val="a4"/>
                <w:color w:val="626262"/>
                <w:sz w:val="20"/>
                <w:szCs w:val="20"/>
              </w:rPr>
              <w:lastRenderedPageBreak/>
              <w:t>принять во внимание этот потенциальный эффект разводнения.</w:t>
            </w:r>
          </w:p>
          <w:p w:rsidR="00337CBE" w:rsidRDefault="00337CBE" w:rsidP="00337CBE">
            <w:pPr>
              <w:pStyle w:val="a3"/>
              <w:jc w:val="both"/>
              <w:rPr>
                <w:color w:val="626262"/>
                <w:sz w:val="20"/>
                <w:szCs w:val="20"/>
              </w:rPr>
            </w:pPr>
            <w:r>
              <w:rPr>
                <w:color w:val="626262"/>
                <w:sz w:val="20"/>
                <w:szCs w:val="20"/>
              </w:rPr>
              <w:t> </w:t>
            </w:r>
          </w:p>
          <w:p w:rsidR="00337CBE" w:rsidRDefault="00337CBE" w:rsidP="00337CBE">
            <w:pPr>
              <w:pStyle w:val="a3"/>
              <w:jc w:val="both"/>
              <w:rPr>
                <w:color w:val="626262"/>
                <w:sz w:val="20"/>
                <w:szCs w:val="20"/>
              </w:rPr>
            </w:pPr>
            <w:r>
              <w:rPr>
                <w:rStyle w:val="a4"/>
                <w:color w:val="626262"/>
                <w:sz w:val="20"/>
                <w:szCs w:val="20"/>
              </w:rPr>
              <w:t>Изменения соглашений о платежах, основанных на акциях, расчет по которым производится долевыми инструментами</w:t>
            </w:r>
          </w:p>
          <w:p w:rsidR="00337CBE" w:rsidRDefault="00337CBE" w:rsidP="00337CBE">
            <w:pPr>
              <w:pStyle w:val="a3"/>
              <w:jc w:val="both"/>
              <w:rPr>
                <w:color w:val="626262"/>
                <w:sz w:val="20"/>
                <w:szCs w:val="20"/>
              </w:rPr>
            </w:pPr>
            <w:r>
              <w:rPr>
                <w:rStyle w:val="a4"/>
                <w:color w:val="626262"/>
                <w:sz w:val="20"/>
                <w:szCs w:val="20"/>
              </w:rPr>
              <w:t>B42</w:t>
            </w:r>
            <w:r>
              <w:rPr>
                <w:rStyle w:val="apple-converted-space"/>
                <w:color w:val="626262"/>
                <w:sz w:val="20"/>
                <w:szCs w:val="20"/>
              </w:rPr>
              <w:t> </w:t>
            </w:r>
            <w:r>
              <w:rPr>
                <w:rStyle w:val="a4"/>
                <w:color w:val="626262"/>
                <w:sz w:val="20"/>
                <w:szCs w:val="20"/>
              </w:rPr>
              <w:t>Пункт</w:t>
            </w:r>
            <w:r>
              <w:rPr>
                <w:rStyle w:val="apple-converted-space"/>
                <w:b/>
                <w:bCs/>
                <w:color w:val="626262"/>
                <w:sz w:val="20"/>
                <w:szCs w:val="20"/>
              </w:rPr>
              <w:t> </w:t>
            </w:r>
            <w:r>
              <w:rPr>
                <w:rStyle w:val="a4"/>
                <w:color w:val="626262"/>
                <w:sz w:val="20"/>
                <w:szCs w:val="20"/>
              </w:rPr>
              <w:t>27 требует, чтобы независимо от любых изменений условий, по которым были предоставлены долевые инструменты, аннулирования, или погашения этого предоставления долевых инструментов, предприятие должно признать, как минимум, полученные услуги, измеренные по справедливой стоимости предоставленных долевых инструментов на дату предоставления, за исключением случаев, когда эти долевые инструменты не переходят из-за несоблюдения условия перехода (за исключением рыночных условий), которое было установлено на дату предоставления. Кроме того, предприятие должно признать влияние изменений, которые повышают общую справедливую стоимость соглашения о платеже, основанном на акциях, или иным образом выгодны работнику.</w:t>
            </w:r>
          </w:p>
          <w:p w:rsidR="00337CBE" w:rsidRDefault="00337CBE" w:rsidP="00337CBE">
            <w:pPr>
              <w:pStyle w:val="a3"/>
              <w:jc w:val="both"/>
              <w:rPr>
                <w:color w:val="626262"/>
                <w:sz w:val="20"/>
                <w:szCs w:val="20"/>
              </w:rPr>
            </w:pPr>
            <w:r>
              <w:rPr>
                <w:rStyle w:val="a4"/>
                <w:color w:val="626262"/>
                <w:sz w:val="20"/>
                <w:szCs w:val="20"/>
              </w:rPr>
              <w:t>B43</w:t>
            </w:r>
            <w:r>
              <w:rPr>
                <w:rStyle w:val="apple-converted-space"/>
                <w:color w:val="626262"/>
                <w:sz w:val="20"/>
                <w:szCs w:val="20"/>
              </w:rPr>
              <w:t> </w:t>
            </w:r>
            <w:r>
              <w:rPr>
                <w:rStyle w:val="a4"/>
                <w:color w:val="626262"/>
                <w:sz w:val="20"/>
                <w:szCs w:val="20"/>
              </w:rPr>
              <w:t>Чтобы применить требования пункта</w:t>
            </w:r>
            <w:r>
              <w:rPr>
                <w:rStyle w:val="apple-converted-space"/>
                <w:b/>
                <w:bCs/>
                <w:color w:val="626262"/>
                <w:sz w:val="20"/>
                <w:szCs w:val="20"/>
              </w:rPr>
              <w:t> </w:t>
            </w:r>
            <w:r>
              <w:rPr>
                <w:rStyle w:val="a4"/>
                <w:color w:val="626262"/>
                <w:sz w:val="20"/>
                <w:szCs w:val="20"/>
              </w:rPr>
              <w:t>27:</w:t>
            </w:r>
          </w:p>
          <w:p w:rsidR="00337CBE" w:rsidRDefault="00337CBE" w:rsidP="00337CBE">
            <w:pPr>
              <w:pStyle w:val="a3"/>
              <w:jc w:val="both"/>
              <w:rPr>
                <w:color w:val="626262"/>
                <w:sz w:val="20"/>
                <w:szCs w:val="20"/>
              </w:rPr>
            </w:pPr>
            <w:r>
              <w:rPr>
                <w:rStyle w:val="a4"/>
                <w:color w:val="626262"/>
                <w:sz w:val="20"/>
                <w:szCs w:val="20"/>
              </w:rPr>
              <w:t>(a)</w:t>
            </w:r>
            <w:r>
              <w:rPr>
                <w:rStyle w:val="apple-converted-space"/>
                <w:color w:val="626262"/>
                <w:sz w:val="20"/>
                <w:szCs w:val="20"/>
              </w:rPr>
              <w:t> </w:t>
            </w:r>
            <w:r>
              <w:rPr>
                <w:rStyle w:val="a4"/>
                <w:color w:val="626262"/>
                <w:sz w:val="20"/>
                <w:szCs w:val="20"/>
              </w:rPr>
              <w:t>если изменение увеличивает справедливую стоимость предоставленных долевых инструментов (например, уменьшая цену исполнения), измеренную непосредственно до и после изменения, то предприятие должно включить предоставленную дополнительную справедливую стоимость в измерение суммы, признанной в отношении услуг, полученных в качестве возмещения за предоставленные долевые инструменты. Предоставленная дополнительная справедливая стоимость является разницей между справедливой стоимостью измененного долевого инструмента и справедливой стоимостью первоначального долевого инструмента, каждая из которых оценивается на дату изменения. Если изменение происходит в течение периода перехода, то предоставленная дополнительная справедливая стоимость включается в измерение суммы, признанной в отношении услуг, полученных в течение периода с даты изменения до даты, когда переходит право на измененный долевой инструмент, в дополнение к сумме, основанной на справедливой стоимости первоначальных долевых инструментов на дату предоставления, которая признается в течение оставшегося срока первоначального периода перехода. Если изменение происходит после даты перехода, то предоставленная дополнительная справедливая стоимость признается немедленно или в течение периода перехода, если от работника требуется завершение дополнительного периода службы до того, как он получит безусловное право на эти измененные долевые инструменты;</w:t>
            </w:r>
          </w:p>
          <w:p w:rsidR="00337CBE" w:rsidRDefault="00337CBE" w:rsidP="00337CBE">
            <w:pPr>
              <w:pStyle w:val="a3"/>
              <w:jc w:val="both"/>
              <w:rPr>
                <w:color w:val="626262"/>
                <w:sz w:val="20"/>
                <w:szCs w:val="20"/>
              </w:rPr>
            </w:pPr>
            <w:r>
              <w:rPr>
                <w:rStyle w:val="a4"/>
                <w:color w:val="626262"/>
                <w:sz w:val="20"/>
                <w:szCs w:val="20"/>
              </w:rPr>
              <w:t>(b)</w:t>
            </w:r>
            <w:r>
              <w:rPr>
                <w:rStyle w:val="apple-converted-space"/>
                <w:color w:val="626262"/>
                <w:sz w:val="20"/>
                <w:szCs w:val="20"/>
              </w:rPr>
              <w:t> </w:t>
            </w:r>
            <w:r>
              <w:rPr>
                <w:rStyle w:val="a4"/>
                <w:color w:val="626262"/>
                <w:sz w:val="20"/>
                <w:szCs w:val="20"/>
              </w:rPr>
              <w:t>аналогичным образом, если изменение увеличивает количество предоставленных долевых инструментов, то предприятие должно включить справедливую стоимость дополнительно предоставленных долевых инструментов, измеренную на дату изменения, в измерение суммы, признанной в отношении услуг, полученных в качестве возмещения за предоставленные долевые инструменты, в соответствии с требованиями пункта (а) ранее. Например, если изменение происходит в течение периода перехода, то справедливая стоимость дополнительно предоставленных долевых инструментов включается в измерение суммы, признанной в отношении услуг, полученных в течение периода с даты изменения до даты, когда переходят права по дополнительным долевым инструментам, в дополнение к сумме, основанной на справедливой стоимости первоначально предоставленных долевых инструментов на дату предоставления, которая признается в течение оставшегося срока первоначального периода перехода;</w:t>
            </w:r>
          </w:p>
          <w:p w:rsidR="00337CBE" w:rsidRDefault="00337CBE" w:rsidP="00337CBE">
            <w:pPr>
              <w:pStyle w:val="a3"/>
              <w:jc w:val="both"/>
              <w:rPr>
                <w:color w:val="626262"/>
                <w:sz w:val="20"/>
                <w:szCs w:val="20"/>
              </w:rPr>
            </w:pPr>
            <w:r>
              <w:rPr>
                <w:rStyle w:val="a4"/>
                <w:color w:val="626262"/>
                <w:sz w:val="20"/>
                <w:szCs w:val="20"/>
              </w:rPr>
              <w:t>(c)</w:t>
            </w:r>
            <w:r>
              <w:rPr>
                <w:rStyle w:val="apple-converted-space"/>
                <w:color w:val="626262"/>
                <w:sz w:val="20"/>
                <w:szCs w:val="20"/>
              </w:rPr>
              <w:t> </w:t>
            </w:r>
            <w:r>
              <w:rPr>
                <w:rStyle w:val="a4"/>
                <w:color w:val="626262"/>
                <w:sz w:val="20"/>
                <w:szCs w:val="20"/>
              </w:rPr>
              <w:t>если предприятие изменяет условия перехода таким образом, который выгоден работнику, например, уменьшая период перехода или меняя, или исключая условие деятельности, (кроме рыночного условия, изменения которого учитываются в соответствии с пунктом (а) выше), то предприятие должно принимать во внимание измененные условия перехода при применении требований пунктов</w:t>
            </w:r>
            <w:r>
              <w:rPr>
                <w:rStyle w:val="apple-converted-space"/>
                <w:b/>
                <w:bCs/>
                <w:color w:val="626262"/>
                <w:sz w:val="20"/>
                <w:szCs w:val="20"/>
              </w:rPr>
              <w:t> </w:t>
            </w:r>
            <w:r>
              <w:rPr>
                <w:rStyle w:val="a4"/>
                <w:color w:val="626262"/>
                <w:sz w:val="20"/>
                <w:szCs w:val="20"/>
              </w:rPr>
              <w:t>19-21.</w:t>
            </w:r>
          </w:p>
          <w:p w:rsidR="00337CBE" w:rsidRDefault="00337CBE" w:rsidP="00337CBE">
            <w:pPr>
              <w:pStyle w:val="a3"/>
              <w:jc w:val="both"/>
              <w:rPr>
                <w:color w:val="626262"/>
                <w:sz w:val="20"/>
                <w:szCs w:val="20"/>
              </w:rPr>
            </w:pPr>
            <w:r>
              <w:rPr>
                <w:rStyle w:val="a4"/>
                <w:color w:val="626262"/>
                <w:sz w:val="20"/>
                <w:szCs w:val="20"/>
              </w:rPr>
              <w:t>B44</w:t>
            </w:r>
            <w:r>
              <w:rPr>
                <w:rStyle w:val="apple-converted-space"/>
                <w:color w:val="626262"/>
                <w:sz w:val="20"/>
                <w:szCs w:val="20"/>
              </w:rPr>
              <w:t> </w:t>
            </w:r>
            <w:r>
              <w:rPr>
                <w:rStyle w:val="a4"/>
                <w:color w:val="626262"/>
                <w:sz w:val="20"/>
                <w:szCs w:val="20"/>
              </w:rPr>
              <w:t>Если предприятие изменяет условия предоставленных долевых инструментов таким образом, который уменьшает общую справедливую стоимость соглашения о платеже, основанном на акциях, или иным образом невыгоден работнику, то предприятие, тем не менее, должно продолжать учитывать услуги, полученные в качестве возмещения за предоставленные долевые инструменты так, как будто изменения не произошло (за исключением аннулирования некоторых или всех предоставленных долевых инструментов, которое должно учитываться в соответствии с пунктом</w:t>
            </w:r>
            <w:r>
              <w:rPr>
                <w:rStyle w:val="apple-converted-space"/>
                <w:b/>
                <w:bCs/>
                <w:color w:val="626262"/>
                <w:sz w:val="20"/>
                <w:szCs w:val="20"/>
              </w:rPr>
              <w:t> </w:t>
            </w:r>
            <w:r>
              <w:rPr>
                <w:rStyle w:val="a4"/>
                <w:color w:val="626262"/>
                <w:sz w:val="20"/>
                <w:szCs w:val="20"/>
              </w:rPr>
              <w:t>28).</w:t>
            </w:r>
            <w:r>
              <w:rPr>
                <w:rStyle w:val="apple-converted-space"/>
                <w:b/>
                <w:bCs/>
                <w:color w:val="626262"/>
                <w:sz w:val="20"/>
                <w:szCs w:val="20"/>
              </w:rPr>
              <w:t> </w:t>
            </w:r>
            <w:r>
              <w:rPr>
                <w:rStyle w:val="a4"/>
                <w:color w:val="626262"/>
                <w:sz w:val="20"/>
                <w:szCs w:val="20"/>
              </w:rPr>
              <w:t>Например:</w:t>
            </w:r>
          </w:p>
          <w:p w:rsidR="00337CBE" w:rsidRDefault="00337CBE" w:rsidP="00337CBE">
            <w:pPr>
              <w:pStyle w:val="a3"/>
              <w:jc w:val="both"/>
              <w:rPr>
                <w:color w:val="626262"/>
                <w:sz w:val="20"/>
                <w:szCs w:val="20"/>
              </w:rPr>
            </w:pPr>
            <w:r>
              <w:rPr>
                <w:rStyle w:val="a4"/>
                <w:color w:val="626262"/>
                <w:sz w:val="20"/>
                <w:szCs w:val="20"/>
              </w:rPr>
              <w:lastRenderedPageBreak/>
              <w:t>(a)</w:t>
            </w:r>
            <w:r>
              <w:rPr>
                <w:rStyle w:val="apple-converted-space"/>
                <w:color w:val="626262"/>
                <w:sz w:val="20"/>
                <w:szCs w:val="20"/>
              </w:rPr>
              <w:t> </w:t>
            </w:r>
            <w:r>
              <w:rPr>
                <w:rStyle w:val="a4"/>
                <w:color w:val="626262"/>
                <w:sz w:val="20"/>
                <w:szCs w:val="20"/>
              </w:rPr>
              <w:t>если изменение уменьшает справедливую стоимость предоставленных долевых инструментов, измеренных непосредственно до и после изменения, то предприятие не должно учитывать это уменьшение справедливой стоимости, и должно продолжать измерять сумму, признанную в отношении услуг, полученных в качестве возмещения за долевые инструменты, на основе справедливой стоимости предоставленных долевых инструментов на дату предоставления;</w:t>
            </w:r>
          </w:p>
          <w:p w:rsidR="00337CBE" w:rsidRDefault="00337CBE" w:rsidP="00337CBE">
            <w:pPr>
              <w:pStyle w:val="a3"/>
              <w:jc w:val="both"/>
              <w:rPr>
                <w:color w:val="626262"/>
                <w:sz w:val="20"/>
                <w:szCs w:val="20"/>
              </w:rPr>
            </w:pPr>
            <w:r>
              <w:rPr>
                <w:rStyle w:val="a4"/>
                <w:color w:val="626262"/>
                <w:sz w:val="20"/>
                <w:szCs w:val="20"/>
              </w:rPr>
              <w:t>(b)</w:t>
            </w:r>
            <w:r>
              <w:rPr>
                <w:rStyle w:val="apple-converted-space"/>
                <w:color w:val="626262"/>
                <w:sz w:val="20"/>
                <w:szCs w:val="20"/>
              </w:rPr>
              <w:t> </w:t>
            </w:r>
            <w:r>
              <w:rPr>
                <w:rStyle w:val="a4"/>
                <w:color w:val="626262"/>
                <w:sz w:val="20"/>
                <w:szCs w:val="20"/>
              </w:rPr>
              <w:t>если изменение уменьшает количество долевых инструментов, предоставляемых работнику, то это уменьшение должно учитываться как аннулирование этой части соглашения о предоставлении в соответствии с требованиями пункта</w:t>
            </w:r>
            <w:r>
              <w:rPr>
                <w:rStyle w:val="apple-converted-space"/>
                <w:b/>
                <w:bCs/>
                <w:color w:val="626262"/>
                <w:sz w:val="20"/>
                <w:szCs w:val="20"/>
              </w:rPr>
              <w:t> </w:t>
            </w:r>
            <w:r>
              <w:rPr>
                <w:rStyle w:val="a4"/>
                <w:color w:val="626262"/>
                <w:sz w:val="20"/>
                <w:szCs w:val="20"/>
              </w:rPr>
              <w:t>28;</w:t>
            </w:r>
          </w:p>
          <w:p w:rsidR="00337CBE" w:rsidRDefault="00337CBE" w:rsidP="00337CBE">
            <w:pPr>
              <w:pStyle w:val="a3"/>
              <w:jc w:val="both"/>
              <w:rPr>
                <w:color w:val="626262"/>
                <w:sz w:val="20"/>
                <w:szCs w:val="20"/>
              </w:rPr>
            </w:pPr>
            <w:r>
              <w:rPr>
                <w:rStyle w:val="a4"/>
                <w:color w:val="626262"/>
                <w:sz w:val="20"/>
                <w:szCs w:val="20"/>
              </w:rPr>
              <w:t>(c)</w:t>
            </w:r>
            <w:r>
              <w:rPr>
                <w:rStyle w:val="apple-converted-space"/>
                <w:color w:val="626262"/>
                <w:sz w:val="20"/>
                <w:szCs w:val="20"/>
              </w:rPr>
              <w:t> </w:t>
            </w:r>
            <w:r>
              <w:rPr>
                <w:rStyle w:val="a4"/>
                <w:color w:val="626262"/>
                <w:sz w:val="20"/>
                <w:szCs w:val="20"/>
              </w:rPr>
              <w:t>если предприятие изменяет условия перехода таким образом, который не выгоден работнику, например, увеличивая период перехода, либо меняя или включая дополнительное условие деятельности (не являющееся рыночным условием, изменения которого учитываются в соответствии с пунктом (а) ранее), то предприятие не должно принимать во внимание измененные условия перехода при применении требований пунктов</w:t>
            </w:r>
            <w:r>
              <w:rPr>
                <w:rStyle w:val="apple-converted-space"/>
                <w:b/>
                <w:bCs/>
                <w:color w:val="626262"/>
                <w:sz w:val="20"/>
                <w:szCs w:val="20"/>
              </w:rPr>
              <w:t> </w:t>
            </w:r>
            <w:r>
              <w:rPr>
                <w:rStyle w:val="a4"/>
                <w:color w:val="626262"/>
                <w:sz w:val="20"/>
                <w:szCs w:val="20"/>
              </w:rPr>
              <w:t>19-21.</w:t>
            </w:r>
          </w:p>
          <w:p w:rsidR="00337CBE" w:rsidRDefault="00337CBE" w:rsidP="00337CBE">
            <w:pPr>
              <w:jc w:val="both"/>
              <w:rPr>
                <w:color w:val="626262"/>
                <w:sz w:val="20"/>
                <w:szCs w:val="20"/>
              </w:rPr>
            </w:pPr>
            <w:r>
              <w:rPr>
                <w:color w:val="626262"/>
                <w:sz w:val="20"/>
                <w:szCs w:val="20"/>
              </w:rPr>
              <w:br w:type="textWrapping" w:clear="all"/>
            </w:r>
          </w:p>
          <w:p w:rsidR="00337CBE" w:rsidRDefault="00337CBE" w:rsidP="00337CBE">
            <w:pPr>
              <w:jc w:val="both"/>
              <w:rPr>
                <w:color w:val="626262"/>
                <w:sz w:val="20"/>
                <w:szCs w:val="20"/>
              </w:rPr>
            </w:pPr>
            <w:r>
              <w:rPr>
                <w:color w:val="626262"/>
                <w:sz w:val="20"/>
                <w:szCs w:val="20"/>
              </w:rPr>
              <w:pict>
                <v:rect id="_x0000_i1025" style="width:154.35pt;height:.75pt" o:hrpct="330" o:hrstd="t" o:hr="t" fillcolor="#aca899" stroked="f"/>
              </w:pict>
            </w:r>
          </w:p>
          <w:bookmarkStart w:id="7" w:name="_ftn1"/>
          <w:p w:rsidR="00337CBE" w:rsidRDefault="00337CBE" w:rsidP="00337CBE">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"http://www.kz-adviser.kz/official/32-ifrs/213-ifrs2" \l "_ftnref1" </w:instrText>
            </w:r>
            <w:r>
              <w:rPr>
                <w:color w:val="626262"/>
                <w:sz w:val="20"/>
                <w:szCs w:val="20"/>
              </w:rPr>
              <w:fldChar w:fldCharType="separate"/>
            </w:r>
            <w:r>
              <w:rPr>
                <w:rStyle w:val="a6"/>
                <w:sz w:val="20"/>
                <w:szCs w:val="20"/>
              </w:rPr>
              <w:t>[*]</w:t>
            </w:r>
            <w:r>
              <w:rPr>
                <w:color w:val="626262"/>
                <w:sz w:val="20"/>
                <w:szCs w:val="20"/>
              </w:rPr>
              <w:fldChar w:fldCharType="end"/>
            </w:r>
            <w:bookmarkEnd w:id="7"/>
            <w:r>
              <w:rPr>
                <w:color w:val="626262"/>
                <w:sz w:val="20"/>
                <w:szCs w:val="20"/>
              </w:rPr>
              <w:t>изменения внесены в название МСФО (IAS) 32 в 2005г.</w:t>
            </w:r>
          </w:p>
          <w:bookmarkStart w:id="8" w:name="_ftn2"/>
          <w:p w:rsidR="00337CBE" w:rsidRDefault="00337CBE" w:rsidP="00337CBE">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"http://www.kz-adviser.kz/official/32-ifrs/213-ifrs2" \l "_ftnref2" </w:instrText>
            </w:r>
            <w:r>
              <w:rPr>
                <w:color w:val="626262"/>
                <w:sz w:val="20"/>
                <w:szCs w:val="20"/>
              </w:rPr>
              <w:fldChar w:fldCharType="separate"/>
            </w:r>
            <w:r>
              <w:rPr>
                <w:rStyle w:val="a4"/>
                <w:color w:val="0000FF"/>
                <w:sz w:val="20"/>
                <w:szCs w:val="20"/>
                <w:u w:val="single"/>
              </w:rPr>
              <w:t>[†]</w:t>
            </w:r>
            <w:r>
              <w:rPr>
                <w:color w:val="626262"/>
                <w:sz w:val="20"/>
                <w:szCs w:val="20"/>
              </w:rPr>
              <w:fldChar w:fldCharType="end"/>
            </w:r>
            <w:bookmarkEnd w:id="8"/>
            <w:r>
              <w:rPr>
                <w:color w:val="626262"/>
                <w:sz w:val="20"/>
                <w:szCs w:val="20"/>
              </w:rPr>
              <w:t>Настоящий МСФО (IFRS) использует фразу «на основе», а не «по», так как операция в конечном итоге измеряется путем умножения справедливой стоимости предоставленных долевых инструментов, измеренных на дату, указанную в пунктах 11 или 13 (в зависимости от того, какой из них применяется), на количество долевых инструментов, которые переходят, как объясняется в пункте 19.</w:t>
            </w:r>
          </w:p>
          <w:bookmarkStart w:id="9" w:name="_ftn3"/>
          <w:p w:rsidR="00337CBE" w:rsidRDefault="00337CBE" w:rsidP="00337CBE">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"http://www.kz-adviser.kz/official/32-ifrs/213-ifrs2" \l "_ftnref3" </w:instrText>
            </w:r>
            <w:r>
              <w:rPr>
                <w:color w:val="626262"/>
                <w:sz w:val="20"/>
                <w:szCs w:val="20"/>
              </w:rPr>
              <w:fldChar w:fldCharType="separate"/>
            </w:r>
            <w:r>
              <w:rPr>
                <w:rStyle w:val="a6"/>
                <w:sz w:val="20"/>
                <w:szCs w:val="20"/>
              </w:rPr>
              <w:t>[‡]</w:t>
            </w:r>
            <w:r>
              <w:rPr>
                <w:color w:val="626262"/>
                <w:sz w:val="20"/>
                <w:szCs w:val="20"/>
              </w:rPr>
              <w:fldChar w:fldCharType="end"/>
            </w:r>
            <w:bookmarkEnd w:id="9"/>
            <w:r>
              <w:rPr>
                <w:color w:val="626262"/>
                <w:sz w:val="20"/>
                <w:szCs w:val="20"/>
              </w:rPr>
              <w:t>В оставшейся части настоящего МСФО (IFRS) все ссылки на работников также включают других лиц, оказывающих аналогичные услуги.</w:t>
            </w:r>
          </w:p>
          <w:bookmarkStart w:id="10" w:name="_ftn4"/>
          <w:p w:rsidR="00337CBE" w:rsidRDefault="00337CBE" w:rsidP="00337CBE">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"http://www.kz-adviser.kz/official/32-ifrs/213-ifrs2" \l "_ftnref4" </w:instrText>
            </w:r>
            <w:r>
              <w:rPr>
                <w:color w:val="626262"/>
                <w:sz w:val="20"/>
                <w:szCs w:val="20"/>
              </w:rPr>
              <w:fldChar w:fldCharType="separate"/>
            </w:r>
            <w:r>
              <w:rPr>
                <w:rStyle w:val="a6"/>
                <w:sz w:val="20"/>
                <w:szCs w:val="20"/>
              </w:rPr>
              <w:t>[§]</w:t>
            </w:r>
            <w:r>
              <w:rPr>
                <w:color w:val="626262"/>
                <w:sz w:val="20"/>
                <w:szCs w:val="20"/>
              </w:rPr>
              <w:fldChar w:fldCharType="end"/>
            </w:r>
            <w:bookmarkEnd w:id="10"/>
            <w:r>
              <w:rPr>
                <w:color w:val="626262"/>
                <w:sz w:val="20"/>
                <w:szCs w:val="20"/>
              </w:rPr>
              <w:t>В пунктах 35-43 все ссылки на денежные средства также включают другие активы предприятия.</w:t>
            </w:r>
          </w:p>
          <w:bookmarkStart w:id="11" w:name="_ftn5"/>
          <w:p w:rsidR="00337CBE" w:rsidRDefault="00337CBE" w:rsidP="00337CBE">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"http://www.kz-adviser.kz/official/32-ifrs/213-ifrs2" \l "_ftnref5" </w:instrText>
            </w:r>
            <w:r>
              <w:rPr>
                <w:color w:val="626262"/>
                <w:sz w:val="20"/>
                <w:szCs w:val="20"/>
              </w:rPr>
              <w:fldChar w:fldCharType="separate"/>
            </w:r>
            <w:r>
              <w:rPr>
                <w:rStyle w:val="a4"/>
                <w:color w:val="0000FF"/>
                <w:sz w:val="20"/>
                <w:szCs w:val="20"/>
                <w:u w:val="single"/>
              </w:rPr>
              <w:t>[**]</w:t>
            </w:r>
            <w:r>
              <w:rPr>
                <w:color w:val="626262"/>
                <w:sz w:val="20"/>
                <w:szCs w:val="20"/>
              </w:rPr>
              <w:fldChar w:fldCharType="end"/>
            </w:r>
            <w:bookmarkEnd w:id="11"/>
            <w:r>
              <w:rPr>
                <w:color w:val="626262"/>
                <w:sz w:val="20"/>
                <w:szCs w:val="20"/>
              </w:rPr>
              <w:t>Концепция определяет обязательство как существующую обязанность предприятия, возникающую из прошлых событий, погашение которой, как ожидается, приведет к оттоку из предприятия ресурсов, содержащих экономические выгоды (например, выбытие денежных средств или других активов предприятия).</w:t>
            </w:r>
          </w:p>
          <w:bookmarkStart w:id="12" w:name="_ftn6"/>
          <w:p w:rsidR="00337CBE" w:rsidRDefault="00337CBE" w:rsidP="00337CBE">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"http://www.kz-adviser.kz/official/32-ifrs/213-ifrs2" \l "_ftnref6" </w:instrText>
            </w:r>
            <w:r>
              <w:rPr>
                <w:color w:val="626262"/>
                <w:sz w:val="20"/>
                <w:szCs w:val="20"/>
              </w:rPr>
              <w:fldChar w:fldCharType="separate"/>
            </w:r>
            <w:r>
              <w:rPr>
                <w:rStyle w:val="a4"/>
                <w:color w:val="0000FF"/>
                <w:sz w:val="20"/>
                <w:szCs w:val="20"/>
                <w:u w:val="single"/>
              </w:rPr>
              <w:t>[††]</w:t>
            </w:r>
            <w:r>
              <w:rPr>
                <w:color w:val="626262"/>
                <w:sz w:val="20"/>
                <w:szCs w:val="20"/>
              </w:rPr>
              <w:fldChar w:fldCharType="end"/>
            </w:r>
            <w:bookmarkEnd w:id="12"/>
            <w:r>
              <w:rPr>
                <w:color w:val="626262"/>
                <w:sz w:val="20"/>
                <w:szCs w:val="20"/>
              </w:rPr>
              <w:t>В данном приложении денежные суммы выражены в «денежных единицах» (д.е.).</w:t>
            </w:r>
          </w:p>
        </w:tc>
      </w:tr>
    </w:tbl>
    <w:p w:rsidR="006F6E52" w:rsidRPr="00337CBE" w:rsidRDefault="006F6E52" w:rsidP="00337CBE"/>
    <w:sectPr w:rsidR="006F6E52" w:rsidRPr="00337CBE"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167FB4"/>
    <w:rsid w:val="00175766"/>
    <w:rsid w:val="00337CBE"/>
    <w:rsid w:val="00490AB4"/>
    <w:rsid w:val="006F6E52"/>
    <w:rsid w:val="00AB0337"/>
    <w:rsid w:val="00EF7C7F"/>
    <w:rsid w:val="00F84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12708</Words>
  <Characters>72441</Characters>
  <Application>Microsoft Office Word</Application>
  <DocSecurity>0</DocSecurity>
  <Lines>603</Lines>
  <Paragraphs>169</Paragraphs>
  <ScaleCrop>false</ScaleCrop>
  <Company>Reanimator Extreme Edition</Company>
  <LinksUpToDate>false</LinksUpToDate>
  <CharactersWithSpaces>84980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6</cp:revision>
  <dcterms:created xsi:type="dcterms:W3CDTF">2011-10-20T06:09:00Z</dcterms:created>
  <dcterms:modified xsi:type="dcterms:W3CDTF">2011-10-20T09:21:00Z</dcterms:modified>
</cp:coreProperties>
</file>